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F4CC6" w14:textId="77777777" w:rsidR="00157F00" w:rsidRPr="0021600F" w:rsidRDefault="00157F00" w:rsidP="00157F00">
      <w:pPr>
        <w:pStyle w:val="Titre1"/>
        <w:pBdr>
          <w:bottom w:val="single" w:sz="6" w:space="6" w:color="auto"/>
        </w:pBdr>
        <w:spacing w:before="120" w:after="240"/>
        <w:jc w:val="center"/>
        <w:rPr>
          <w:rFonts w:asciiTheme="minorHAnsi" w:hAnsiTheme="minorHAnsi" w:cstheme="minorHAnsi"/>
          <w:b w:val="0"/>
          <w:u w:val="none"/>
        </w:rPr>
      </w:pPr>
      <w:r w:rsidRPr="0021600F">
        <w:rPr>
          <w:rFonts w:asciiTheme="minorHAnsi" w:hAnsiTheme="minorHAnsi" w:cstheme="minorHAnsi"/>
          <w:i/>
          <w:u w:val="none"/>
        </w:rPr>
        <w:t xml:space="preserve">TERRESTRIAL MANUAL </w:t>
      </w:r>
      <w:r w:rsidRPr="00D12D70">
        <w:rPr>
          <w:rFonts w:asciiTheme="minorHAnsi" w:hAnsiTheme="minorHAnsi" w:cstheme="minorHAnsi"/>
          <w:u w:val="none"/>
        </w:rPr>
        <w:t>REVISION: ADVICE</w:t>
      </w:r>
      <w:r w:rsidRPr="0021600F">
        <w:rPr>
          <w:rFonts w:asciiTheme="minorHAnsi" w:hAnsiTheme="minorHAnsi" w:cstheme="minorHAnsi"/>
          <w:u w:val="none"/>
        </w:rPr>
        <w:t xml:space="preserve"> FOR MEMBER </w:t>
      </w:r>
      <w:r>
        <w:rPr>
          <w:rFonts w:asciiTheme="minorHAnsi" w:hAnsiTheme="minorHAnsi" w:cstheme="minorHAnsi"/>
          <w:u w:val="none"/>
        </w:rPr>
        <w:t xml:space="preserve">COUNTRY </w:t>
      </w:r>
      <w:r w:rsidRPr="0021600F">
        <w:rPr>
          <w:rFonts w:asciiTheme="minorHAnsi" w:hAnsiTheme="minorHAnsi" w:cstheme="minorHAnsi"/>
          <w:u w:val="none"/>
        </w:rPr>
        <w:t>COMMENTS</w:t>
      </w:r>
    </w:p>
    <w:p w14:paraId="003144B1" w14:textId="1436D213" w:rsidR="00157F00" w:rsidRPr="00157F00" w:rsidRDefault="00157F00" w:rsidP="00157F00">
      <w:pPr>
        <w:pStyle w:val="Corpsdetexte"/>
        <w:spacing w:after="240" w:line="240" w:lineRule="auto"/>
        <w:rPr>
          <w:rFonts w:asciiTheme="minorHAnsi" w:hAnsiTheme="minorHAnsi" w:cstheme="minorHAnsi"/>
          <w:color w:val="auto"/>
          <w:sz w:val="20"/>
          <w:szCs w:val="20"/>
          <w:lang w:val="en-IE"/>
        </w:rPr>
      </w:pPr>
      <w:r w:rsidRPr="00157F00">
        <w:rPr>
          <w:rFonts w:asciiTheme="minorHAnsi" w:hAnsiTheme="minorHAnsi" w:cstheme="minorHAnsi"/>
          <w:color w:val="auto"/>
          <w:sz w:val="20"/>
          <w:szCs w:val="20"/>
          <w:lang w:val="en-IE"/>
        </w:rPr>
        <w:t xml:space="preserve">Chapter Number and Title: Chapter </w:t>
      </w:r>
      <w:r w:rsidRPr="00157F00">
        <w:rPr>
          <w:rFonts w:asciiTheme="minorHAnsi" w:hAnsiTheme="minorHAnsi"/>
          <w:iCs/>
          <w:color w:val="auto"/>
          <w:sz w:val="20"/>
          <w:szCs w:val="20"/>
          <w:lang w:val="en-IE"/>
        </w:rPr>
        <w:t>3.</w:t>
      </w:r>
      <w:r>
        <w:rPr>
          <w:rFonts w:asciiTheme="minorHAnsi" w:hAnsiTheme="minorHAnsi"/>
          <w:iCs/>
          <w:color w:val="auto"/>
          <w:sz w:val="20"/>
          <w:szCs w:val="20"/>
          <w:lang w:val="en-IE"/>
        </w:rPr>
        <w:t xml:space="preserve">9.6. </w:t>
      </w:r>
      <w:r w:rsidRPr="00157F00">
        <w:rPr>
          <w:rFonts w:asciiTheme="minorHAnsi" w:hAnsiTheme="minorHAnsi"/>
          <w:i/>
          <w:color w:val="auto"/>
          <w:sz w:val="20"/>
          <w:szCs w:val="20"/>
          <w:lang w:val="en-IE"/>
        </w:rPr>
        <w:t>Listeria monocytogenes</w:t>
      </w:r>
    </w:p>
    <w:p w14:paraId="7D24D80B" w14:textId="77777777" w:rsidR="00157F00" w:rsidRPr="00157F00" w:rsidRDefault="00157F00" w:rsidP="00157F00">
      <w:pPr>
        <w:pStyle w:val="Corpsdetexte"/>
        <w:spacing w:after="240" w:line="240" w:lineRule="auto"/>
        <w:rPr>
          <w:rFonts w:asciiTheme="minorHAnsi" w:hAnsiTheme="minorHAnsi" w:cstheme="minorHAnsi"/>
          <w:color w:val="auto"/>
          <w:sz w:val="20"/>
          <w:szCs w:val="20"/>
          <w:lang w:val="en-IE"/>
        </w:rPr>
      </w:pPr>
      <w:r w:rsidRPr="00157F00">
        <w:rPr>
          <w:rFonts w:asciiTheme="minorHAnsi" w:hAnsiTheme="minorHAnsi" w:cstheme="minorHAnsi"/>
          <w:color w:val="auto"/>
          <w:sz w:val="20"/>
          <w:szCs w:val="20"/>
          <w:lang w:val="en-IE"/>
        </w:rPr>
        <w:t>Country making the comments:</w:t>
      </w:r>
    </w:p>
    <w:p w14:paraId="09812279" w14:textId="77777777" w:rsidR="00157F00" w:rsidRPr="00157F00" w:rsidRDefault="00157F00" w:rsidP="00157F00">
      <w:pPr>
        <w:pStyle w:val="Corpsdetexte"/>
        <w:spacing w:after="240" w:line="240" w:lineRule="auto"/>
        <w:rPr>
          <w:rFonts w:asciiTheme="minorHAnsi" w:hAnsiTheme="minorHAnsi" w:cstheme="minorHAnsi"/>
          <w:color w:val="auto"/>
          <w:sz w:val="20"/>
          <w:szCs w:val="20"/>
          <w:lang w:val="en-IE"/>
        </w:rPr>
      </w:pPr>
      <w:r w:rsidRPr="00157F00">
        <w:rPr>
          <w:rFonts w:asciiTheme="minorHAnsi" w:hAnsiTheme="minorHAnsi" w:cstheme="minorHAnsi"/>
          <w:color w:val="auto"/>
          <w:sz w:val="20"/>
          <w:szCs w:val="20"/>
          <w:lang w:val="en-IE"/>
        </w:rPr>
        <w:t>Date:</w:t>
      </w:r>
    </w:p>
    <w:p w14:paraId="3A144337" w14:textId="77777777" w:rsidR="00157F00" w:rsidRPr="00157F00" w:rsidRDefault="00157F00" w:rsidP="00157F00">
      <w:pPr>
        <w:pStyle w:val="Corpsdetexte"/>
        <w:spacing w:after="240" w:line="240" w:lineRule="auto"/>
        <w:rPr>
          <w:rFonts w:asciiTheme="minorHAnsi" w:hAnsiTheme="minorHAnsi" w:cstheme="minorHAnsi"/>
          <w:color w:val="auto"/>
          <w:sz w:val="20"/>
          <w:szCs w:val="20"/>
          <w:lang w:val="en-IE"/>
        </w:rPr>
      </w:pPr>
      <w:r w:rsidRPr="00157F00">
        <w:rPr>
          <w:rFonts w:asciiTheme="minorHAnsi" w:hAnsiTheme="minorHAnsi" w:cstheme="minorHAnsi"/>
          <w:color w:val="auto"/>
          <w:sz w:val="20"/>
          <w:szCs w:val="20"/>
          <w:lang w:val="en-IE"/>
        </w:rPr>
        <w:t>It would be appreciated if the following guidance is followed when making a reply:</w:t>
      </w:r>
    </w:p>
    <w:p w14:paraId="366364DB" w14:textId="77777777" w:rsidR="00157F00" w:rsidRPr="00157F00" w:rsidRDefault="00157F00" w:rsidP="00157F00">
      <w:pPr>
        <w:pStyle w:val="Corpsdetexte"/>
        <w:spacing w:after="240" w:line="240" w:lineRule="auto"/>
        <w:ind w:left="425" w:hanging="425"/>
        <w:rPr>
          <w:rFonts w:asciiTheme="minorHAnsi" w:hAnsiTheme="minorHAnsi" w:cstheme="minorHAnsi"/>
          <w:color w:val="auto"/>
          <w:sz w:val="20"/>
          <w:szCs w:val="20"/>
          <w:lang w:val="en-IE"/>
        </w:rPr>
      </w:pPr>
      <w:r w:rsidRPr="00157F00">
        <w:rPr>
          <w:rFonts w:asciiTheme="minorHAnsi" w:hAnsiTheme="minorHAnsi" w:cstheme="minorHAnsi"/>
          <w:color w:val="auto"/>
          <w:sz w:val="20"/>
          <w:szCs w:val="20"/>
          <w:lang w:val="en-IE"/>
        </w:rPr>
        <w:t>1.</w:t>
      </w:r>
      <w:r w:rsidRPr="00157F00">
        <w:rPr>
          <w:rFonts w:asciiTheme="minorHAnsi" w:hAnsiTheme="minorHAnsi" w:cstheme="minorHAnsi"/>
          <w:color w:val="auto"/>
          <w:sz w:val="20"/>
          <w:szCs w:val="20"/>
          <w:lang w:val="en-IE"/>
        </w:rPr>
        <w:tab/>
        <w:t>Comments may be general or specific, but specific comments are more valuable. General comments should be such that some conclusion and action can be taken in response to them. For example, instead of stating “This test is no longer used in our laboratory”, indicate the reasons the test is no longer used and what test is used instead.</w:t>
      </w:r>
    </w:p>
    <w:p w14:paraId="1E20F12A" w14:textId="77777777" w:rsidR="00157F00" w:rsidRPr="00157F00" w:rsidRDefault="00157F00" w:rsidP="00157F00">
      <w:pPr>
        <w:pStyle w:val="Corpsdetexte"/>
        <w:spacing w:after="240" w:line="240" w:lineRule="auto"/>
        <w:ind w:left="425" w:hanging="425"/>
        <w:rPr>
          <w:rFonts w:asciiTheme="minorHAnsi" w:hAnsiTheme="minorHAnsi" w:cstheme="minorHAnsi"/>
          <w:color w:val="auto"/>
          <w:sz w:val="20"/>
          <w:szCs w:val="20"/>
          <w:lang w:val="en-IE"/>
        </w:rPr>
      </w:pPr>
      <w:r w:rsidRPr="00157F00">
        <w:rPr>
          <w:rFonts w:asciiTheme="minorHAnsi" w:hAnsiTheme="minorHAnsi" w:cstheme="minorHAnsi"/>
          <w:color w:val="auto"/>
          <w:sz w:val="20"/>
          <w:szCs w:val="20"/>
          <w:lang w:val="en-IE"/>
        </w:rPr>
        <w:t>2.</w:t>
      </w:r>
      <w:r w:rsidRPr="00157F00">
        <w:rPr>
          <w:rFonts w:asciiTheme="minorHAnsi" w:hAnsiTheme="minorHAnsi" w:cstheme="minorHAnsi"/>
          <w:color w:val="auto"/>
          <w:sz w:val="20"/>
          <w:szCs w:val="20"/>
          <w:lang w:val="en-IE"/>
        </w:rPr>
        <w:tab/>
        <w:t>Specific comments should be identified by indicating the line number in the text, to facilitate the editorial process.</w:t>
      </w:r>
    </w:p>
    <w:p w14:paraId="70D0964C" w14:textId="77777777" w:rsidR="00157F00" w:rsidRPr="00157F00" w:rsidRDefault="00157F00" w:rsidP="00157F00">
      <w:pPr>
        <w:pStyle w:val="Corpsdetexte"/>
        <w:spacing w:after="240" w:line="240" w:lineRule="auto"/>
        <w:ind w:left="425" w:hanging="425"/>
        <w:rPr>
          <w:rFonts w:asciiTheme="minorHAnsi" w:hAnsiTheme="minorHAnsi" w:cstheme="minorHAnsi"/>
          <w:color w:val="auto"/>
          <w:sz w:val="20"/>
          <w:szCs w:val="20"/>
          <w:lang w:val="en-IE"/>
        </w:rPr>
      </w:pPr>
      <w:r w:rsidRPr="00157F00">
        <w:rPr>
          <w:rFonts w:asciiTheme="minorHAnsi" w:hAnsiTheme="minorHAnsi" w:cstheme="minorHAnsi"/>
          <w:color w:val="auto"/>
          <w:sz w:val="20"/>
          <w:szCs w:val="20"/>
          <w:lang w:val="en-IE"/>
        </w:rPr>
        <w:t>3.</w:t>
      </w:r>
      <w:r w:rsidRPr="00157F00">
        <w:rPr>
          <w:rFonts w:asciiTheme="minorHAnsi" w:hAnsiTheme="minorHAnsi" w:cstheme="minorHAnsi"/>
          <w:color w:val="auto"/>
          <w:sz w:val="20"/>
          <w:szCs w:val="20"/>
          <w:lang w:val="en-IE"/>
        </w:rPr>
        <w:tab/>
        <w:t xml:space="preserve">Highlighting typing or technical errors is welcome, but the correct word or figure should be indicated in its place. For example, instead of indicating simply “0.8 M is too high”, the preferred value should also be indicated. </w:t>
      </w:r>
    </w:p>
    <w:p w14:paraId="0D22CABD" w14:textId="77777777" w:rsidR="00157F00" w:rsidRPr="00157F00" w:rsidRDefault="00157F00" w:rsidP="00157F00">
      <w:pPr>
        <w:pStyle w:val="Corpsdetexte"/>
        <w:spacing w:after="240" w:line="240" w:lineRule="auto"/>
        <w:ind w:left="425" w:hanging="425"/>
        <w:rPr>
          <w:rFonts w:asciiTheme="minorHAnsi" w:hAnsiTheme="minorHAnsi" w:cstheme="minorHAnsi"/>
          <w:color w:val="auto"/>
          <w:sz w:val="20"/>
          <w:szCs w:val="20"/>
          <w:lang w:val="en-IE"/>
        </w:rPr>
      </w:pPr>
      <w:r w:rsidRPr="00157F00">
        <w:rPr>
          <w:rFonts w:asciiTheme="minorHAnsi" w:hAnsiTheme="minorHAnsi" w:cstheme="minorHAnsi"/>
          <w:color w:val="auto"/>
          <w:sz w:val="20"/>
          <w:szCs w:val="20"/>
          <w:lang w:val="en-IE"/>
        </w:rPr>
        <w:t>4.</w:t>
      </w:r>
      <w:r w:rsidRPr="00157F00">
        <w:rPr>
          <w:rFonts w:asciiTheme="minorHAnsi" w:hAnsiTheme="minorHAnsi" w:cstheme="minorHAnsi"/>
          <w:color w:val="auto"/>
          <w:sz w:val="20"/>
          <w:szCs w:val="20"/>
          <w:lang w:val="en-IE"/>
        </w:rPr>
        <w:tab/>
        <w:t xml:space="preserve">Bear in mind that the introductory chapters (Part 1 of the </w:t>
      </w:r>
      <w:r w:rsidRPr="00157F00">
        <w:rPr>
          <w:rFonts w:asciiTheme="minorHAnsi" w:hAnsiTheme="minorHAnsi" w:cstheme="minorHAnsi"/>
          <w:i/>
          <w:color w:val="auto"/>
          <w:sz w:val="20"/>
          <w:szCs w:val="20"/>
          <w:lang w:val="en-IE"/>
        </w:rPr>
        <w:t>Terrestrial Manual</w:t>
      </w:r>
      <w:r w:rsidRPr="00157F00">
        <w:rPr>
          <w:rFonts w:asciiTheme="minorHAnsi" w:hAnsiTheme="minorHAnsi" w:cstheme="minorHAnsi"/>
          <w:color w:val="auto"/>
          <w:sz w:val="20"/>
          <w:szCs w:val="20"/>
          <w:lang w:val="en-IE"/>
        </w:rPr>
        <w:t xml:space="preserve">) set general standards for the management of veterinary diagnostic laboratories and vaccine facilities and are not intended to be exhaustive, and indeed none of the chapters can give a completely comprehensive cover of the subject, otherwise the </w:t>
      </w:r>
      <w:r w:rsidRPr="00157F00">
        <w:rPr>
          <w:rFonts w:asciiTheme="minorHAnsi" w:hAnsiTheme="minorHAnsi" w:cstheme="minorHAnsi"/>
          <w:i/>
          <w:color w:val="auto"/>
          <w:sz w:val="20"/>
          <w:szCs w:val="20"/>
          <w:lang w:val="en-IE"/>
        </w:rPr>
        <w:t>Terrestrial Manual</w:t>
      </w:r>
      <w:r w:rsidRPr="00157F00">
        <w:rPr>
          <w:rFonts w:asciiTheme="minorHAnsi" w:hAnsiTheme="minorHAnsi" w:cstheme="minorHAnsi"/>
          <w:color w:val="auto"/>
          <w:sz w:val="20"/>
          <w:szCs w:val="20"/>
          <w:lang w:val="en-IE"/>
        </w:rPr>
        <w:t xml:space="preserve"> would be too long. However, assistance in indicating priorities is always helpful. </w:t>
      </w:r>
    </w:p>
    <w:p w14:paraId="0AC86225" w14:textId="77777777" w:rsidR="00157F00" w:rsidRPr="00157F00" w:rsidRDefault="00157F00" w:rsidP="00157F00">
      <w:pPr>
        <w:pStyle w:val="Corpsdetexte"/>
        <w:spacing w:after="240" w:line="240" w:lineRule="auto"/>
        <w:ind w:left="425" w:hanging="425"/>
        <w:rPr>
          <w:rFonts w:asciiTheme="minorHAnsi" w:hAnsiTheme="minorHAnsi" w:cstheme="minorHAnsi"/>
          <w:color w:val="auto"/>
          <w:sz w:val="20"/>
          <w:szCs w:val="20"/>
          <w:lang w:val="en-IE"/>
        </w:rPr>
      </w:pPr>
      <w:r w:rsidRPr="00157F00">
        <w:rPr>
          <w:rFonts w:asciiTheme="minorHAnsi" w:hAnsiTheme="minorHAnsi" w:cstheme="minorHAnsi"/>
          <w:color w:val="auto"/>
          <w:sz w:val="20"/>
          <w:szCs w:val="20"/>
          <w:lang w:val="en-IE"/>
        </w:rPr>
        <w:t>5.</w:t>
      </w:r>
      <w:r w:rsidRPr="00157F00">
        <w:rPr>
          <w:rFonts w:asciiTheme="minorHAnsi" w:hAnsiTheme="minorHAnsi" w:cstheme="minorHAnsi"/>
          <w:color w:val="auto"/>
          <w:sz w:val="20"/>
          <w:szCs w:val="20"/>
          <w:lang w:val="en-IE"/>
        </w:rPr>
        <w:tab/>
        <w:t xml:space="preserve">The </w:t>
      </w:r>
      <w:r w:rsidRPr="00157F00">
        <w:rPr>
          <w:rFonts w:asciiTheme="minorHAnsi" w:hAnsiTheme="minorHAnsi" w:cstheme="minorHAnsi"/>
          <w:i/>
          <w:color w:val="auto"/>
          <w:sz w:val="20"/>
          <w:szCs w:val="20"/>
          <w:lang w:val="en-IE"/>
        </w:rPr>
        <w:t>Terrestrial Manual</w:t>
      </w:r>
      <w:r w:rsidRPr="00157F00">
        <w:rPr>
          <w:rFonts w:asciiTheme="minorHAnsi" w:hAnsiTheme="minorHAnsi" w:cstheme="minorHAnsi"/>
          <w:color w:val="auto"/>
          <w:sz w:val="20"/>
          <w:szCs w:val="20"/>
          <w:lang w:val="en-IE"/>
        </w:rPr>
        <w:t xml:space="preserve"> is intended for world-wide use. The chapters need to reflect the development of new technology, while maintaining the established methods, usually requiring less sophisticated apparatus. New technology should not be described in detail until it has gained wide acceptance as a reliable method.</w:t>
      </w:r>
    </w:p>
    <w:p w14:paraId="4469E2BC" w14:textId="77777777" w:rsidR="00157F00" w:rsidRPr="00157F00" w:rsidRDefault="00157F00" w:rsidP="00157F00">
      <w:pPr>
        <w:pStyle w:val="Corpsdetexte"/>
        <w:spacing w:after="240" w:line="240" w:lineRule="auto"/>
        <w:ind w:left="425" w:hanging="425"/>
        <w:rPr>
          <w:rFonts w:asciiTheme="minorHAnsi" w:hAnsiTheme="minorHAnsi" w:cstheme="minorHAnsi"/>
          <w:color w:val="auto"/>
          <w:sz w:val="20"/>
          <w:szCs w:val="20"/>
          <w:lang w:val="en-IE"/>
        </w:rPr>
      </w:pPr>
      <w:r w:rsidRPr="00157F00">
        <w:rPr>
          <w:rFonts w:asciiTheme="minorHAnsi" w:hAnsiTheme="minorHAnsi" w:cstheme="minorHAnsi"/>
          <w:color w:val="auto"/>
          <w:sz w:val="20"/>
          <w:szCs w:val="20"/>
          <w:lang w:val="en-IE"/>
        </w:rPr>
        <w:t>6.</w:t>
      </w:r>
      <w:r w:rsidRPr="00157F00">
        <w:rPr>
          <w:rFonts w:asciiTheme="minorHAnsi" w:hAnsiTheme="minorHAnsi" w:cstheme="minorHAnsi"/>
          <w:color w:val="auto"/>
          <w:sz w:val="20"/>
          <w:szCs w:val="20"/>
          <w:lang w:val="en-IE"/>
        </w:rPr>
        <w:tab/>
        <w:t>We recommend that if you have no specific comments, please respond to the OIE to that effect.</w:t>
      </w:r>
    </w:p>
    <w:p w14:paraId="2D2C101A" w14:textId="77777777" w:rsidR="00157F00" w:rsidRPr="00157F00" w:rsidRDefault="00157F00" w:rsidP="00157F00">
      <w:pPr>
        <w:pStyle w:val="Corpsdetexte"/>
        <w:spacing w:after="240" w:line="240" w:lineRule="auto"/>
        <w:ind w:left="425" w:hanging="425"/>
        <w:rPr>
          <w:rFonts w:asciiTheme="minorHAnsi" w:hAnsiTheme="minorHAnsi" w:cstheme="minorHAnsi"/>
          <w:color w:val="auto"/>
          <w:sz w:val="20"/>
          <w:szCs w:val="20"/>
          <w:lang w:val="en-IE"/>
        </w:rPr>
      </w:pPr>
      <w:r w:rsidRPr="00157F00">
        <w:rPr>
          <w:rFonts w:asciiTheme="minorHAnsi" w:hAnsiTheme="minorHAnsi" w:cstheme="minorHAnsi"/>
          <w:color w:val="auto"/>
          <w:sz w:val="20"/>
          <w:szCs w:val="20"/>
          <w:lang w:val="en-IE"/>
        </w:rPr>
        <w:t>7.</w:t>
      </w:r>
      <w:r w:rsidRPr="00157F00">
        <w:rPr>
          <w:rFonts w:asciiTheme="minorHAnsi" w:hAnsiTheme="minorHAnsi" w:cstheme="minorHAnsi"/>
          <w:color w:val="auto"/>
          <w:sz w:val="20"/>
          <w:szCs w:val="20"/>
          <w:lang w:val="en-IE"/>
        </w:rPr>
        <w:tab/>
        <w:t>Any comments, proposed changes or revisions should be supported by clear evidence (the scientific rationale) such that some conclusion and action can be taken in response to them.</w:t>
      </w:r>
    </w:p>
    <w:p w14:paraId="0E728C11" w14:textId="77777777" w:rsidR="00157F00" w:rsidRPr="00157F00" w:rsidRDefault="00157F00" w:rsidP="00157F00">
      <w:pPr>
        <w:pStyle w:val="Corpsdetexte"/>
        <w:tabs>
          <w:tab w:val="left" w:pos="0"/>
        </w:tabs>
        <w:spacing w:after="240" w:line="240" w:lineRule="auto"/>
        <w:rPr>
          <w:rFonts w:asciiTheme="minorHAnsi" w:hAnsiTheme="minorHAnsi" w:cstheme="minorHAnsi"/>
          <w:i/>
          <w:color w:val="auto"/>
          <w:sz w:val="20"/>
          <w:szCs w:val="20"/>
          <w:lang w:val="en-IE"/>
        </w:rPr>
      </w:pPr>
      <w:r w:rsidRPr="00157F00">
        <w:rPr>
          <w:rFonts w:asciiTheme="minorHAnsi" w:hAnsiTheme="minorHAnsi" w:cstheme="minorHAnsi"/>
          <w:i/>
          <w:color w:val="auto"/>
          <w:sz w:val="20"/>
          <w:szCs w:val="20"/>
          <w:lang w:val="en-IE"/>
        </w:rPr>
        <w:t>Your participation in the OIE Standard-setting process is valued. Thank you for your engagement in the process!</w:t>
      </w:r>
    </w:p>
    <w:p w14:paraId="5B741AC0" w14:textId="77777777" w:rsidR="00157F00" w:rsidRPr="00157F00" w:rsidRDefault="00157F00" w:rsidP="00157F00">
      <w:pPr>
        <w:pStyle w:val="Corpsdetexte"/>
        <w:spacing w:line="240" w:lineRule="auto"/>
        <w:rPr>
          <w:rFonts w:asciiTheme="minorHAnsi" w:hAnsiTheme="minorHAnsi" w:cstheme="minorHAnsi"/>
          <w:i/>
          <w:color w:val="auto"/>
          <w:sz w:val="20"/>
          <w:szCs w:val="20"/>
          <w:u w:val="single"/>
          <w:lang w:val="en-IE"/>
        </w:rPr>
      </w:pPr>
      <w:r w:rsidRPr="00157F00">
        <w:rPr>
          <w:rFonts w:asciiTheme="minorHAnsi" w:hAnsiTheme="minorHAnsi" w:cstheme="minorHAnsi"/>
          <w:i/>
          <w:color w:val="auto"/>
          <w:sz w:val="20"/>
          <w:szCs w:val="20"/>
          <w:u w:val="single"/>
          <w:lang w:val="en-IE"/>
        </w:rPr>
        <w:t>General Comments</w:t>
      </w:r>
    </w:p>
    <w:p w14:paraId="103328E5" w14:textId="77777777" w:rsidR="00157F00" w:rsidRPr="00157F00" w:rsidRDefault="00157F00" w:rsidP="00157F00">
      <w:pPr>
        <w:pStyle w:val="Corpsdetexte"/>
        <w:spacing w:line="240" w:lineRule="auto"/>
        <w:rPr>
          <w:rFonts w:asciiTheme="minorHAnsi" w:hAnsiTheme="minorHAnsi" w:cstheme="minorHAnsi"/>
          <w:i/>
          <w:color w:val="auto"/>
          <w:sz w:val="20"/>
          <w:szCs w:val="20"/>
          <w:u w:val="single"/>
          <w:lang w:val="en-IE"/>
        </w:rPr>
      </w:pPr>
    </w:p>
    <w:p w14:paraId="15B4974F" w14:textId="77777777" w:rsidR="00157F00" w:rsidRPr="00157F00" w:rsidRDefault="00157F00" w:rsidP="00157F00">
      <w:pPr>
        <w:pStyle w:val="Corpsdetexte"/>
        <w:spacing w:line="240" w:lineRule="auto"/>
        <w:rPr>
          <w:rFonts w:asciiTheme="minorHAnsi" w:hAnsiTheme="minorHAnsi" w:cstheme="minorHAnsi"/>
          <w:i/>
          <w:color w:val="auto"/>
          <w:sz w:val="20"/>
          <w:szCs w:val="20"/>
          <w:u w:val="single"/>
          <w:lang w:val="en-IE"/>
        </w:rPr>
      </w:pPr>
    </w:p>
    <w:p w14:paraId="4C1D7B6E" w14:textId="77777777" w:rsidR="00157F00" w:rsidRPr="00157F00" w:rsidRDefault="00157F00" w:rsidP="00157F00">
      <w:pPr>
        <w:pStyle w:val="Corpsdetexte"/>
        <w:spacing w:line="240" w:lineRule="auto"/>
        <w:rPr>
          <w:rFonts w:asciiTheme="minorHAnsi" w:hAnsiTheme="minorHAnsi" w:cstheme="minorHAnsi"/>
          <w:i/>
          <w:color w:val="auto"/>
          <w:sz w:val="20"/>
          <w:szCs w:val="20"/>
          <w:u w:val="single"/>
          <w:lang w:val="en-IE"/>
        </w:rPr>
      </w:pPr>
    </w:p>
    <w:p w14:paraId="2214FA9D" w14:textId="77777777" w:rsidR="00157F00" w:rsidRPr="00157F00" w:rsidRDefault="00157F00" w:rsidP="00157F00">
      <w:pPr>
        <w:pStyle w:val="Corpsdetexte"/>
        <w:spacing w:line="240" w:lineRule="auto"/>
        <w:rPr>
          <w:rFonts w:asciiTheme="minorHAnsi" w:hAnsiTheme="minorHAnsi" w:cstheme="minorHAnsi"/>
          <w:i/>
          <w:color w:val="auto"/>
          <w:sz w:val="20"/>
          <w:szCs w:val="20"/>
          <w:u w:val="single"/>
          <w:lang w:val="en-IE"/>
        </w:rPr>
      </w:pPr>
    </w:p>
    <w:p w14:paraId="19DF0FBC" w14:textId="77777777" w:rsidR="00157F00" w:rsidRPr="00157F00" w:rsidRDefault="00157F00" w:rsidP="00157F00">
      <w:pPr>
        <w:pStyle w:val="Corpsdetexte"/>
        <w:spacing w:line="240" w:lineRule="auto"/>
        <w:rPr>
          <w:rFonts w:asciiTheme="minorHAnsi" w:hAnsiTheme="minorHAnsi" w:cstheme="minorHAnsi"/>
          <w:color w:val="auto"/>
          <w:sz w:val="20"/>
          <w:szCs w:val="20"/>
          <w:u w:val="single"/>
          <w:lang w:val="en-IE"/>
        </w:rPr>
      </w:pPr>
      <w:r w:rsidRPr="00157F00">
        <w:rPr>
          <w:rFonts w:asciiTheme="minorHAnsi" w:hAnsiTheme="minorHAnsi" w:cstheme="minorHAnsi"/>
          <w:i/>
          <w:color w:val="auto"/>
          <w:sz w:val="20"/>
          <w:szCs w:val="20"/>
          <w:u w:val="single"/>
          <w:lang w:val="en-IE"/>
        </w:rPr>
        <w:t xml:space="preserve">Specific Comments </w:t>
      </w:r>
      <w:r w:rsidRPr="00157F00">
        <w:rPr>
          <w:rFonts w:asciiTheme="minorHAnsi" w:hAnsiTheme="minorHAnsi" w:cstheme="minorHAnsi"/>
          <w:color w:val="auto"/>
          <w:sz w:val="20"/>
          <w:szCs w:val="20"/>
          <w:u w:val="single"/>
          <w:lang w:val="en-IE"/>
        </w:rPr>
        <w:t>(</w:t>
      </w:r>
      <w:r w:rsidRPr="00157F00">
        <w:rPr>
          <w:rFonts w:asciiTheme="minorHAnsi" w:hAnsiTheme="minorHAnsi" w:cstheme="minorHAnsi"/>
          <w:i/>
          <w:color w:val="auto"/>
          <w:sz w:val="20"/>
          <w:szCs w:val="20"/>
          <w:u w:val="single"/>
          <w:lang w:val="en-IE"/>
        </w:rPr>
        <w:t>add continuation sheets if required</w:t>
      </w:r>
      <w:r w:rsidRPr="00157F00">
        <w:rPr>
          <w:rFonts w:asciiTheme="minorHAnsi" w:hAnsiTheme="minorHAnsi" w:cstheme="minorHAnsi"/>
          <w:color w:val="auto"/>
          <w:sz w:val="20"/>
          <w:szCs w:val="20"/>
          <w:u w:val="single"/>
          <w:lang w:val="en-IE"/>
        </w:rPr>
        <w:t>)</w:t>
      </w:r>
    </w:p>
    <w:p w14:paraId="1D6B69B4" w14:textId="77777777" w:rsidR="00157F00" w:rsidRPr="00157F00" w:rsidRDefault="00157F00" w:rsidP="00157F00">
      <w:pPr>
        <w:pStyle w:val="Corpsdetexte"/>
        <w:spacing w:line="240" w:lineRule="auto"/>
        <w:rPr>
          <w:rFonts w:asciiTheme="minorHAnsi" w:hAnsiTheme="minorHAnsi" w:cstheme="minorHAnsi"/>
          <w:i/>
          <w:color w:val="auto"/>
          <w:sz w:val="20"/>
          <w:szCs w:val="20"/>
          <w:u w:val="single"/>
          <w:lang w:val="en-IE"/>
        </w:rPr>
      </w:pPr>
    </w:p>
    <w:p w14:paraId="3CC2E007" w14:textId="77777777" w:rsidR="00157F00" w:rsidRPr="00157F00" w:rsidRDefault="00157F00" w:rsidP="00157F00">
      <w:pPr>
        <w:spacing w:line="240" w:lineRule="auto"/>
        <w:rPr>
          <w:rFonts w:asciiTheme="minorHAnsi" w:hAnsiTheme="minorHAnsi" w:cstheme="minorHAnsi"/>
          <w:i/>
        </w:rPr>
      </w:pPr>
      <w:r w:rsidRPr="00157F00">
        <w:rPr>
          <w:rFonts w:asciiTheme="minorHAnsi" w:hAnsiTheme="minorHAnsi" w:cstheme="minorHAnsi"/>
          <w:i/>
        </w:rPr>
        <w:t>line:</w:t>
      </w:r>
    </w:p>
    <w:p w14:paraId="1B194AE1" w14:textId="77777777" w:rsidR="00157F00" w:rsidRPr="00157F00" w:rsidRDefault="00157F00" w:rsidP="00157F00">
      <w:pPr>
        <w:spacing w:line="240" w:lineRule="auto"/>
        <w:rPr>
          <w:rFonts w:asciiTheme="minorHAnsi" w:hAnsiTheme="minorHAnsi" w:cstheme="minorHAnsi"/>
        </w:rPr>
      </w:pPr>
    </w:p>
    <w:p w14:paraId="345A6784" w14:textId="77777777" w:rsidR="00157F00" w:rsidRDefault="00157F00" w:rsidP="00157F00">
      <w:pPr>
        <w:spacing w:line="240" w:lineRule="auto"/>
        <w:rPr>
          <w:rFonts w:asciiTheme="minorHAnsi" w:hAnsiTheme="minorHAnsi" w:cstheme="minorHAnsi"/>
          <w:color w:val="393830"/>
        </w:rPr>
        <w:sectPr w:rsidR="00157F00" w:rsidSect="00695160">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1418" w:right="1418" w:bottom="1418" w:left="1418" w:header="567" w:footer="567" w:gutter="0"/>
          <w:paperSrc w:first="7" w:other="7"/>
          <w:pgNumType w:start="1"/>
          <w:cols w:space="720"/>
          <w:titlePg/>
          <w:docGrid w:linePitch="272"/>
        </w:sectPr>
      </w:pPr>
    </w:p>
    <w:p w14:paraId="19BA732E" w14:textId="0B41FB43" w:rsidR="008B21BD" w:rsidRPr="005E1FC6" w:rsidRDefault="00157F00" w:rsidP="00157F00">
      <w:pPr>
        <w:pStyle w:val="Chatperno"/>
        <w:rPr>
          <w:lang w:val="en-IE"/>
        </w:rPr>
      </w:pPr>
      <w:r w:rsidRPr="00B2399A">
        <w:rPr>
          <w:lang w:val="en-IE"/>
        </w:rPr>
        <w:lastRenderedPageBreak/>
        <w:t xml:space="preserve">Chapter </w:t>
      </w:r>
      <w:proofErr w:type="spellStart"/>
      <w:r w:rsidR="008B21BD" w:rsidRPr="005E1FC6">
        <w:rPr>
          <w:lang w:val="en-IE"/>
        </w:rPr>
        <w:t>Chapter</w:t>
      </w:r>
      <w:proofErr w:type="spellEnd"/>
      <w:r w:rsidR="008B21BD" w:rsidRPr="005E1FC6">
        <w:rPr>
          <w:lang w:val="en-IE"/>
        </w:rPr>
        <w:t xml:space="preserve"> </w:t>
      </w:r>
      <w:r w:rsidR="008C3145">
        <w:rPr>
          <w:lang w:val="en-IE"/>
        </w:rPr>
        <w:t>3</w:t>
      </w:r>
      <w:r w:rsidR="008B21BD" w:rsidRPr="005E1FC6">
        <w:rPr>
          <w:lang w:val="en-IE"/>
        </w:rPr>
        <w:t>.9.</w:t>
      </w:r>
      <w:r w:rsidR="000714E9">
        <w:rPr>
          <w:lang w:val="en-IE"/>
        </w:rPr>
        <w:t>6</w:t>
      </w:r>
      <w:r w:rsidR="008B21BD" w:rsidRPr="005E1FC6">
        <w:rPr>
          <w:lang w:val="en-IE"/>
        </w:rPr>
        <w:t>.</w:t>
      </w:r>
    </w:p>
    <w:p w14:paraId="20E17A76" w14:textId="77777777" w:rsidR="008B21BD" w:rsidRPr="005E1FC6" w:rsidRDefault="008B21BD">
      <w:pPr>
        <w:pStyle w:val="Chaptertitle"/>
        <w:rPr>
          <w:i/>
          <w:lang w:val="en-IE"/>
        </w:rPr>
      </w:pPr>
      <w:r w:rsidRPr="005E1FC6">
        <w:rPr>
          <w:i/>
          <w:lang w:val="en-IE"/>
        </w:rPr>
        <w:t>listeria monocytogenes</w:t>
      </w:r>
    </w:p>
    <w:p w14:paraId="0523D70A" w14:textId="77777777" w:rsidR="008B21BD" w:rsidRPr="005E1FC6" w:rsidRDefault="008B21BD" w:rsidP="0020003A">
      <w:pPr>
        <w:pStyle w:val="Summarytitle"/>
        <w:spacing w:after="280"/>
        <w:rPr>
          <w:lang w:val="en-IE"/>
        </w:rPr>
      </w:pPr>
      <w:r w:rsidRPr="005E1FC6">
        <w:rPr>
          <w:lang w:val="en-IE"/>
        </w:rPr>
        <w:t>SUMMARY</w:t>
      </w:r>
    </w:p>
    <w:p w14:paraId="4AFD49C3" w14:textId="33F17AE2" w:rsidR="008B21BD" w:rsidRPr="005E1FC6" w:rsidRDefault="007F5B42" w:rsidP="005324D3">
      <w:pPr>
        <w:pStyle w:val="sumtexte"/>
        <w:rPr>
          <w:lang w:val="en-IE"/>
        </w:rPr>
      </w:pPr>
      <w:r w:rsidRPr="00DC341B">
        <w:rPr>
          <w:i w:val="0"/>
          <w:iCs w:val="0"/>
          <w:u w:val="double"/>
          <w:lang w:val="en-IE"/>
        </w:rPr>
        <w:t>Listeria monocytogenes</w:t>
      </w:r>
      <w:r w:rsidR="000C743F" w:rsidRPr="00DC341B">
        <w:rPr>
          <w:i w:val="0"/>
          <w:iCs w:val="0"/>
          <w:u w:val="double"/>
          <w:lang w:val="en-IE"/>
        </w:rPr>
        <w:t xml:space="preserve"> </w:t>
      </w:r>
      <w:r w:rsidR="000C743F" w:rsidRPr="00DC341B">
        <w:rPr>
          <w:u w:val="double"/>
          <w:lang w:val="en-IE"/>
        </w:rPr>
        <w:t xml:space="preserve">is a </w:t>
      </w:r>
      <w:r w:rsidR="00DC341B" w:rsidRPr="00DC341B">
        <w:rPr>
          <w:u w:val="double"/>
          <w:lang w:val="en-IE"/>
        </w:rPr>
        <w:t>Gram-positive</w:t>
      </w:r>
      <w:r w:rsidR="00AC5D57" w:rsidRPr="00DC341B">
        <w:rPr>
          <w:u w:val="double"/>
          <w:lang w:val="en-IE"/>
        </w:rPr>
        <w:t xml:space="preserve"> facul</w:t>
      </w:r>
      <w:r w:rsidR="00712B01" w:rsidRPr="00DC341B">
        <w:rPr>
          <w:u w:val="double"/>
          <w:lang w:val="en-IE"/>
        </w:rPr>
        <w:t>tative anaerobe.</w:t>
      </w:r>
      <w:r w:rsidR="00712B01">
        <w:rPr>
          <w:lang w:val="en-IE"/>
        </w:rPr>
        <w:t xml:space="preserve"> </w:t>
      </w:r>
      <w:r w:rsidR="008B21BD" w:rsidRPr="005E1FC6">
        <w:rPr>
          <w:lang w:val="en-IE"/>
        </w:rPr>
        <w:t>A wide variety of animal species can be infected</w:t>
      </w:r>
      <w:r w:rsidR="008B21BD" w:rsidRPr="00DC341B">
        <w:rPr>
          <w:strike/>
          <w:lang w:val="en-IE"/>
        </w:rPr>
        <w:t xml:space="preserve"> with </w:t>
      </w:r>
      <w:r w:rsidR="008B21BD" w:rsidRPr="00DC341B">
        <w:rPr>
          <w:i w:val="0"/>
          <w:strike/>
          <w:lang w:val="en-IE"/>
        </w:rPr>
        <w:t>Listeria monocytogenes</w:t>
      </w:r>
      <w:r w:rsidR="008B21BD" w:rsidRPr="005E1FC6">
        <w:rPr>
          <w:lang w:val="en-IE"/>
        </w:rPr>
        <w:t>, but clinical listeriosis</w:t>
      </w:r>
      <w:r w:rsidR="00C32492">
        <w:rPr>
          <w:lang w:val="en-IE"/>
        </w:rPr>
        <w:t xml:space="preserve"> </w:t>
      </w:r>
      <w:r w:rsidR="00C32492" w:rsidRPr="00DC341B">
        <w:rPr>
          <w:u w:val="double"/>
          <w:lang w:val="en-IE"/>
        </w:rPr>
        <w:t>in animals</w:t>
      </w:r>
      <w:r w:rsidR="008B21BD" w:rsidRPr="005E1FC6">
        <w:rPr>
          <w:lang w:val="en-IE"/>
        </w:rPr>
        <w:t xml:space="preserve"> is mainly a ruminant disease, with occasional sporadic cases in other species. The main clinical manifestations of animal listeriosis are encephalitis, septicaemia and abortion, and the disease is often associated with stored forages, usually silage</w:t>
      </w:r>
      <w:r w:rsidR="00E106C6" w:rsidRPr="00262B7A">
        <w:rPr>
          <w:u w:val="double"/>
          <w:lang w:val="en-IE"/>
        </w:rPr>
        <w:t>, and contaminated farm environment</w:t>
      </w:r>
      <w:r w:rsidR="00EF6D0B">
        <w:rPr>
          <w:u w:val="double"/>
          <w:lang w:val="en-IE"/>
        </w:rPr>
        <w:t>s</w:t>
      </w:r>
      <w:r w:rsidR="008B21BD" w:rsidRPr="005E1FC6">
        <w:rPr>
          <w:lang w:val="en-IE"/>
        </w:rPr>
        <w:t>. Post-mortem findings and histopathology depend on the clinical presentation.</w:t>
      </w:r>
    </w:p>
    <w:p w14:paraId="7203A158" w14:textId="18390F32" w:rsidR="008B21BD" w:rsidRPr="005E1FC6" w:rsidRDefault="008B21BD" w:rsidP="0025094A">
      <w:pPr>
        <w:pStyle w:val="sumtexte"/>
        <w:rPr>
          <w:lang w:val="en-IE"/>
        </w:rPr>
      </w:pPr>
      <w:r w:rsidRPr="005E1FC6">
        <w:rPr>
          <w:lang w:val="en-IE"/>
        </w:rPr>
        <w:t xml:space="preserve">Listeriosis is one of the most </w:t>
      </w:r>
      <w:r w:rsidRPr="00262B7A">
        <w:rPr>
          <w:strike/>
          <w:lang w:val="en-IE"/>
        </w:rPr>
        <w:t>important</w:t>
      </w:r>
      <w:r w:rsidR="00262B7A" w:rsidRPr="00262B7A">
        <w:rPr>
          <w:strike/>
          <w:lang w:val="en-IE"/>
        </w:rPr>
        <w:t xml:space="preserve"> </w:t>
      </w:r>
      <w:r w:rsidR="005E4ADA" w:rsidRPr="00262B7A">
        <w:rPr>
          <w:u w:val="double"/>
          <w:lang w:val="en-IE"/>
        </w:rPr>
        <w:t>severe</w:t>
      </w:r>
      <w:r w:rsidRPr="005E1FC6">
        <w:rPr>
          <w:lang w:val="en-IE"/>
        </w:rPr>
        <w:t xml:space="preserve"> food-borne diseases of humans. The disease manifestations include septicaemia, meningitis </w:t>
      </w:r>
      <w:r w:rsidRPr="005E1FC6">
        <w:rPr>
          <w:i w:val="0"/>
          <w:iCs w:val="0"/>
          <w:lang w:val="en-IE"/>
        </w:rPr>
        <w:t>(</w:t>
      </w:r>
      <w:r w:rsidRPr="005E1FC6">
        <w:rPr>
          <w:lang w:val="en-IE"/>
        </w:rPr>
        <w:t>or meningoencephalitis</w:t>
      </w:r>
      <w:r w:rsidRPr="005E1FC6">
        <w:rPr>
          <w:i w:val="0"/>
          <w:iCs w:val="0"/>
          <w:lang w:val="en-IE"/>
        </w:rPr>
        <w:t>)</w:t>
      </w:r>
      <w:r w:rsidRPr="005E1FC6">
        <w:rPr>
          <w:lang w:val="en-IE"/>
        </w:rPr>
        <w:t xml:space="preserve"> and encephalitis. In pregnant women, intrauterine or cervical infections may result in spontaneous abortion or stillbirths</w:t>
      </w:r>
      <w:r w:rsidR="00900AD3">
        <w:rPr>
          <w:lang w:val="en-IE"/>
        </w:rPr>
        <w:t xml:space="preserve"> </w:t>
      </w:r>
      <w:r w:rsidR="00900AD3" w:rsidRPr="00900AD3">
        <w:rPr>
          <w:i w:val="0"/>
          <w:iCs w:val="0"/>
          <w:u w:val="double"/>
          <w:lang w:val="en-IE"/>
        </w:rPr>
        <w:t>(</w:t>
      </w:r>
      <w:r w:rsidR="00900AD3" w:rsidRPr="00900AD3">
        <w:rPr>
          <w:u w:val="double"/>
          <w:lang w:val="en-IE"/>
        </w:rPr>
        <w:t>maternal</w:t>
      </w:r>
      <w:r w:rsidR="00900AD3">
        <w:rPr>
          <w:u w:val="double"/>
          <w:lang w:val="en-IE"/>
        </w:rPr>
        <w:t xml:space="preserve"> </w:t>
      </w:r>
      <w:r w:rsidR="00900AD3" w:rsidRPr="00900AD3">
        <w:rPr>
          <w:u w:val="double"/>
          <w:lang w:val="en-IE"/>
        </w:rPr>
        <w:t>neonatal listeriosis</w:t>
      </w:r>
      <w:r w:rsidR="00900AD3" w:rsidRPr="00900AD3">
        <w:rPr>
          <w:i w:val="0"/>
          <w:iCs w:val="0"/>
          <w:u w:val="double"/>
          <w:lang w:val="en-IE"/>
        </w:rPr>
        <w:t>)</w:t>
      </w:r>
      <w:r w:rsidRPr="005E1FC6">
        <w:rPr>
          <w:lang w:val="en-IE"/>
        </w:rPr>
        <w:t xml:space="preserve">, and may be preceded by influenza-like signs, including fever. </w:t>
      </w:r>
      <w:r w:rsidRPr="005E1FC6">
        <w:rPr>
          <w:i w:val="0"/>
          <w:lang w:val="en-IE"/>
        </w:rPr>
        <w:t>Listeria monocytogenes</w:t>
      </w:r>
      <w:r w:rsidRPr="005E1FC6">
        <w:rPr>
          <w:lang w:val="en-IE"/>
        </w:rPr>
        <w:t xml:space="preserve"> has also been associated with gastroenteric manifestations with fever</w:t>
      </w:r>
      <w:r w:rsidR="008433DA" w:rsidRPr="00262B7A">
        <w:rPr>
          <w:u w:val="double"/>
          <w:lang w:val="en-IE"/>
        </w:rPr>
        <w:t>, and</w:t>
      </w:r>
      <w:r w:rsidR="00854B17">
        <w:rPr>
          <w:u w:val="double"/>
          <w:lang w:val="en-IE"/>
        </w:rPr>
        <w:t>,</w:t>
      </w:r>
      <w:r w:rsidR="008433DA" w:rsidRPr="00262B7A">
        <w:rPr>
          <w:u w:val="double"/>
          <w:lang w:val="en-IE"/>
        </w:rPr>
        <w:t xml:space="preserve"> rarely</w:t>
      </w:r>
      <w:r w:rsidR="00854B17">
        <w:rPr>
          <w:u w:val="double"/>
          <w:lang w:val="en-IE"/>
        </w:rPr>
        <w:t>,</w:t>
      </w:r>
      <w:r w:rsidR="008433DA" w:rsidRPr="00262B7A">
        <w:rPr>
          <w:u w:val="double"/>
          <w:lang w:val="en-IE"/>
        </w:rPr>
        <w:t xml:space="preserve"> with cutaneous </w:t>
      </w:r>
      <w:r w:rsidR="005E4ADA" w:rsidRPr="00262B7A">
        <w:rPr>
          <w:u w:val="double"/>
          <w:lang w:val="en-IE"/>
        </w:rPr>
        <w:t xml:space="preserve">or eye </w:t>
      </w:r>
      <w:r w:rsidR="008433DA" w:rsidRPr="00262B7A">
        <w:rPr>
          <w:u w:val="double"/>
          <w:lang w:val="en-IE"/>
        </w:rPr>
        <w:t>infections</w:t>
      </w:r>
      <w:r w:rsidR="00E106C6" w:rsidRPr="00262B7A">
        <w:rPr>
          <w:u w:val="double"/>
          <w:lang w:val="en-IE"/>
        </w:rPr>
        <w:t xml:space="preserve"> reported </w:t>
      </w:r>
      <w:r w:rsidR="00854B17">
        <w:rPr>
          <w:u w:val="double"/>
          <w:lang w:val="en-IE"/>
        </w:rPr>
        <w:t>by</w:t>
      </w:r>
      <w:r w:rsidR="00E106C6" w:rsidRPr="00262B7A">
        <w:rPr>
          <w:u w:val="double"/>
          <w:lang w:val="en-IE"/>
        </w:rPr>
        <w:t xml:space="preserve"> veterinarians and farmers</w:t>
      </w:r>
      <w:r w:rsidRPr="005E1FC6">
        <w:rPr>
          <w:lang w:val="en-IE"/>
        </w:rPr>
        <w:t xml:space="preserve">. Although the morbidity of listeriosis is relatively low, the mortality of the systemic/encephalitic disease can be very high, with values in the vicinity of 20–30%. In Europe, the hospitalisation rate is estimated at more than 95%. The elderly, pregnant women, </w:t>
      </w:r>
      <w:proofErr w:type="spellStart"/>
      <w:r w:rsidRPr="005E1FC6">
        <w:rPr>
          <w:lang w:val="en-IE"/>
        </w:rPr>
        <w:t>newborns</w:t>
      </w:r>
      <w:proofErr w:type="spellEnd"/>
      <w:r w:rsidRPr="005E1FC6">
        <w:rPr>
          <w:lang w:val="en-IE"/>
        </w:rPr>
        <w:t xml:space="preserve"> and the immunocompromised </w:t>
      </w:r>
      <w:proofErr w:type="gramStart"/>
      <w:r w:rsidRPr="005E1FC6">
        <w:rPr>
          <w:lang w:val="en-IE"/>
        </w:rPr>
        <w:t>are considered to be</w:t>
      </w:r>
      <w:proofErr w:type="gramEnd"/>
      <w:r w:rsidRPr="005E1FC6">
        <w:rPr>
          <w:lang w:val="en-IE"/>
        </w:rPr>
        <w:t xml:space="preserve"> at high risk of contracting the disease.</w:t>
      </w:r>
    </w:p>
    <w:p w14:paraId="10518F34" w14:textId="7D107A18" w:rsidR="008B21BD" w:rsidRPr="00262B7A" w:rsidRDefault="008B21BD" w:rsidP="0025094A">
      <w:pPr>
        <w:pStyle w:val="sumtexte"/>
        <w:rPr>
          <w:color w:val="000000" w:themeColor="text1"/>
          <w:lang w:val="en-IE"/>
        </w:rPr>
      </w:pPr>
      <w:proofErr w:type="gramStart"/>
      <w:r w:rsidRPr="00262B7A">
        <w:rPr>
          <w:color w:val="000000" w:themeColor="text1"/>
          <w:lang w:val="en-IE"/>
        </w:rPr>
        <w:t>A number of</w:t>
      </w:r>
      <w:proofErr w:type="gramEnd"/>
      <w:r w:rsidRPr="00262B7A">
        <w:rPr>
          <w:color w:val="000000" w:themeColor="text1"/>
          <w:lang w:val="en-IE"/>
        </w:rPr>
        <w:t xml:space="preserve"> molecular and cellular determinants of virulence have been identified for this</w:t>
      </w:r>
      <w:r w:rsidR="00900AD3">
        <w:rPr>
          <w:color w:val="000000" w:themeColor="text1"/>
          <w:lang w:val="en-IE"/>
        </w:rPr>
        <w:t xml:space="preserve"> </w:t>
      </w:r>
      <w:r w:rsidR="00900AD3" w:rsidRPr="00900AD3">
        <w:rPr>
          <w:color w:val="000000" w:themeColor="text1"/>
          <w:u w:val="double"/>
          <w:lang w:val="en-IE"/>
        </w:rPr>
        <w:t>facultative</w:t>
      </w:r>
      <w:r w:rsidRPr="00262B7A">
        <w:rPr>
          <w:color w:val="000000" w:themeColor="text1"/>
          <w:lang w:val="en-IE"/>
        </w:rPr>
        <w:t xml:space="preserve"> intracellular pathogen, and </w:t>
      </w:r>
      <w:r w:rsidRPr="00262B7A">
        <w:rPr>
          <w:strike/>
          <w:lang w:val="en-IE"/>
        </w:rPr>
        <w:t xml:space="preserve">although </w:t>
      </w:r>
      <w:r w:rsidRPr="00262B7A">
        <w:rPr>
          <w:color w:val="000000" w:themeColor="text1"/>
          <w:lang w:val="en-IE"/>
        </w:rPr>
        <w:t xml:space="preserve">there is evidence of polymorphism among different strains of </w:t>
      </w:r>
      <w:r w:rsidRPr="00262B7A">
        <w:rPr>
          <w:i w:val="0"/>
          <w:color w:val="000000" w:themeColor="text1"/>
          <w:lang w:val="en-IE"/>
        </w:rPr>
        <w:t>L. monocytogenes</w:t>
      </w:r>
      <w:r w:rsidRPr="00262B7A">
        <w:rPr>
          <w:color w:val="000000" w:themeColor="text1"/>
          <w:lang w:val="en-IE"/>
        </w:rPr>
        <w:t xml:space="preserve"> for some of these virulence determinants</w:t>
      </w:r>
      <w:r w:rsidRPr="00262B7A">
        <w:rPr>
          <w:strike/>
          <w:lang w:val="en-IE"/>
        </w:rPr>
        <w:t>, this</w:t>
      </w:r>
      <w:r w:rsidR="001A6346" w:rsidRPr="00912566">
        <w:rPr>
          <w:color w:val="000000" w:themeColor="text1"/>
          <w:u w:val="double"/>
          <w:lang w:val="en-IE"/>
        </w:rPr>
        <w:t xml:space="preserve">. </w:t>
      </w:r>
      <w:r w:rsidR="001A6346" w:rsidRPr="00262B7A">
        <w:rPr>
          <w:u w:val="double"/>
          <w:lang w:val="en-IE"/>
        </w:rPr>
        <w:t>T</w:t>
      </w:r>
      <w:r w:rsidRPr="00262B7A">
        <w:rPr>
          <w:u w:val="double"/>
          <w:lang w:val="en-IE"/>
        </w:rPr>
        <w:t>his</w:t>
      </w:r>
      <w:r w:rsidR="00854B17" w:rsidRPr="00262B7A">
        <w:rPr>
          <w:color w:val="000000" w:themeColor="text1"/>
          <w:lang w:val="en-IE"/>
        </w:rPr>
        <w:t xml:space="preserve"> </w:t>
      </w:r>
      <w:r w:rsidRPr="00262B7A">
        <w:rPr>
          <w:color w:val="000000" w:themeColor="text1"/>
          <w:lang w:val="en-IE"/>
        </w:rPr>
        <w:t xml:space="preserve">heterogeneity </w:t>
      </w:r>
      <w:r w:rsidRPr="00262B7A">
        <w:rPr>
          <w:strike/>
          <w:lang w:val="en-IE"/>
        </w:rPr>
        <w:t>cannot be</w:t>
      </w:r>
      <w:r w:rsidR="00262B7A" w:rsidRPr="00262B7A">
        <w:rPr>
          <w:strike/>
          <w:lang w:val="en-IE"/>
        </w:rPr>
        <w:t xml:space="preserve"> </w:t>
      </w:r>
      <w:r w:rsidR="001A6346" w:rsidRPr="00262B7A">
        <w:rPr>
          <w:u w:val="double"/>
          <w:lang w:val="en-IE"/>
        </w:rPr>
        <w:t xml:space="preserve">is </w:t>
      </w:r>
      <w:r w:rsidRPr="00262B7A">
        <w:rPr>
          <w:color w:val="000000" w:themeColor="text1"/>
          <w:lang w:val="en-IE"/>
        </w:rPr>
        <w:t xml:space="preserve">correlated with the ability </w:t>
      </w:r>
      <w:r w:rsidRPr="00262B7A">
        <w:rPr>
          <w:strike/>
          <w:lang w:val="en-IE"/>
        </w:rPr>
        <w:t>or inability</w:t>
      </w:r>
      <w:r w:rsidRPr="00CD4750">
        <w:rPr>
          <w:strike/>
          <w:lang w:val="en-IE"/>
        </w:rPr>
        <w:t xml:space="preserve"> </w:t>
      </w:r>
      <w:r w:rsidRPr="00262B7A">
        <w:rPr>
          <w:color w:val="000000" w:themeColor="text1"/>
          <w:lang w:val="en-IE"/>
        </w:rPr>
        <w:t>of the orga</w:t>
      </w:r>
      <w:r w:rsidR="009171C6" w:rsidRPr="00262B7A">
        <w:rPr>
          <w:color w:val="000000" w:themeColor="text1"/>
          <w:lang w:val="en-IE"/>
        </w:rPr>
        <w:t xml:space="preserve">nism to </w:t>
      </w:r>
      <w:r w:rsidRPr="00262B7A">
        <w:rPr>
          <w:strike/>
          <w:lang w:val="en-IE"/>
        </w:rPr>
        <w:t xml:space="preserve">produce </w:t>
      </w:r>
      <w:r w:rsidR="00D50274" w:rsidRPr="00262B7A">
        <w:rPr>
          <w:u w:val="double"/>
          <w:lang w:val="en-IE"/>
        </w:rPr>
        <w:t>cause forms of th</w:t>
      </w:r>
      <w:r w:rsidR="00854B17">
        <w:rPr>
          <w:u w:val="double"/>
          <w:lang w:val="en-IE"/>
        </w:rPr>
        <w:t>e</w:t>
      </w:r>
      <w:r w:rsidR="009171C6" w:rsidRPr="0079460D">
        <w:rPr>
          <w:color w:val="000000" w:themeColor="text1"/>
          <w:lang w:val="en-IE"/>
        </w:rPr>
        <w:t xml:space="preserve"> </w:t>
      </w:r>
      <w:r w:rsidR="009171C6" w:rsidRPr="00262B7A">
        <w:rPr>
          <w:color w:val="000000" w:themeColor="text1"/>
          <w:lang w:val="en-IE"/>
        </w:rPr>
        <w:t xml:space="preserve">disease. </w:t>
      </w:r>
      <w:r w:rsidR="00854B17">
        <w:rPr>
          <w:u w:val="double"/>
          <w:lang w:val="en-IE"/>
        </w:rPr>
        <w:t>The d</w:t>
      </w:r>
      <w:r w:rsidR="001A6346" w:rsidRPr="00262B7A">
        <w:rPr>
          <w:u w:val="double"/>
          <w:lang w:val="en-IE"/>
        </w:rPr>
        <w:t xml:space="preserve">efinition of hypervirulent and </w:t>
      </w:r>
      <w:proofErr w:type="spellStart"/>
      <w:r w:rsidR="001A6346" w:rsidRPr="00262B7A">
        <w:rPr>
          <w:u w:val="double"/>
          <w:lang w:val="en-IE"/>
        </w:rPr>
        <w:t>hypovirulent</w:t>
      </w:r>
      <w:proofErr w:type="spellEnd"/>
      <w:r w:rsidR="001A6346" w:rsidRPr="00262B7A">
        <w:rPr>
          <w:u w:val="double"/>
          <w:lang w:val="en-IE"/>
        </w:rPr>
        <w:t xml:space="preserve"> clones for </w:t>
      </w:r>
      <w:r w:rsidR="001A6346" w:rsidRPr="00854B17">
        <w:rPr>
          <w:i w:val="0"/>
          <w:iCs w:val="0"/>
          <w:u w:val="double"/>
          <w:lang w:val="en-IE"/>
        </w:rPr>
        <w:t>L.</w:t>
      </w:r>
      <w:r w:rsidR="00BA3897" w:rsidRPr="00854B17">
        <w:rPr>
          <w:i w:val="0"/>
          <w:iCs w:val="0"/>
          <w:u w:val="double"/>
          <w:lang w:val="en-IE"/>
        </w:rPr>
        <w:t> </w:t>
      </w:r>
      <w:r w:rsidR="001A6346" w:rsidRPr="00854B17">
        <w:rPr>
          <w:i w:val="0"/>
          <w:iCs w:val="0"/>
          <w:u w:val="double"/>
          <w:lang w:val="en-IE"/>
        </w:rPr>
        <w:t>monocytogenes</w:t>
      </w:r>
      <w:r w:rsidR="001A6346" w:rsidRPr="00262B7A">
        <w:rPr>
          <w:u w:val="double"/>
          <w:lang w:val="en-IE"/>
        </w:rPr>
        <w:t xml:space="preserve"> was established from c</w:t>
      </w:r>
      <w:r w:rsidR="00D50274" w:rsidRPr="00262B7A">
        <w:rPr>
          <w:u w:val="double"/>
          <w:lang w:val="en-IE"/>
        </w:rPr>
        <w:t xml:space="preserve">lones </w:t>
      </w:r>
      <w:r w:rsidR="00900AD3">
        <w:rPr>
          <w:u w:val="double"/>
          <w:lang w:val="en-IE"/>
        </w:rPr>
        <w:t xml:space="preserve">that were </w:t>
      </w:r>
      <w:r w:rsidR="00D50274" w:rsidRPr="00262B7A">
        <w:rPr>
          <w:u w:val="double"/>
          <w:lang w:val="en-IE"/>
        </w:rPr>
        <w:t xml:space="preserve">epidemiologically associated either with food or with </w:t>
      </w:r>
      <w:r w:rsidR="00854B17">
        <w:rPr>
          <w:u w:val="double"/>
          <w:lang w:val="en-IE"/>
        </w:rPr>
        <w:t xml:space="preserve">the </w:t>
      </w:r>
      <w:r w:rsidR="00D50274" w:rsidRPr="00262B7A">
        <w:rPr>
          <w:u w:val="double"/>
          <w:lang w:val="en-IE"/>
        </w:rPr>
        <w:t>human central nervous system or maternal</w:t>
      </w:r>
      <w:r w:rsidR="00900AD3">
        <w:rPr>
          <w:u w:val="double"/>
          <w:lang w:val="en-IE"/>
        </w:rPr>
        <w:t xml:space="preserve"> </w:t>
      </w:r>
      <w:r w:rsidR="00D50274" w:rsidRPr="00262B7A">
        <w:rPr>
          <w:u w:val="double"/>
          <w:lang w:val="en-IE"/>
        </w:rPr>
        <w:t>neonatal listeriosis</w:t>
      </w:r>
      <w:r w:rsidR="009171C6" w:rsidRPr="00262B7A">
        <w:rPr>
          <w:u w:val="double"/>
          <w:lang w:val="en-IE"/>
        </w:rPr>
        <w:t xml:space="preserve">. For ruminants, a strong association of sequence type ST1 </w:t>
      </w:r>
      <w:r w:rsidR="009171C6" w:rsidRPr="00BA3897">
        <w:rPr>
          <w:i w:val="0"/>
          <w:iCs w:val="0"/>
          <w:u w:val="double"/>
          <w:lang w:val="en-IE"/>
        </w:rPr>
        <w:t>(</w:t>
      </w:r>
      <w:r w:rsidR="009171C6" w:rsidRPr="00262B7A">
        <w:rPr>
          <w:u w:val="double"/>
          <w:lang w:val="en-IE"/>
        </w:rPr>
        <w:t xml:space="preserve">obtained by </w:t>
      </w:r>
      <w:r w:rsidR="00CD4750" w:rsidRPr="00262B7A">
        <w:rPr>
          <w:u w:val="double"/>
          <w:lang w:val="en-IE"/>
        </w:rPr>
        <w:t>multi</w:t>
      </w:r>
      <w:r w:rsidR="00DF63C1">
        <w:rPr>
          <w:u w:val="double"/>
          <w:lang w:val="en-IE"/>
        </w:rPr>
        <w:t>-</w:t>
      </w:r>
      <w:r w:rsidR="00CD4750" w:rsidRPr="00262B7A">
        <w:rPr>
          <w:u w:val="double"/>
          <w:lang w:val="en-IE"/>
        </w:rPr>
        <w:t>locus sequence typing</w:t>
      </w:r>
      <w:r w:rsidR="009171C6" w:rsidRPr="00BA3897">
        <w:rPr>
          <w:i w:val="0"/>
          <w:iCs w:val="0"/>
          <w:u w:val="double"/>
          <w:lang w:val="en-IE"/>
        </w:rPr>
        <w:t>)</w:t>
      </w:r>
      <w:r w:rsidR="009171C6" w:rsidRPr="00262B7A">
        <w:rPr>
          <w:u w:val="double"/>
          <w:lang w:val="en-IE"/>
        </w:rPr>
        <w:t xml:space="preserve"> with rhombencephalitis </w:t>
      </w:r>
      <w:r w:rsidR="00CD4750" w:rsidRPr="00262B7A">
        <w:rPr>
          <w:u w:val="double"/>
          <w:lang w:val="en-IE"/>
        </w:rPr>
        <w:t>has been observed</w:t>
      </w:r>
      <w:r w:rsidR="00715F8E">
        <w:rPr>
          <w:u w:val="double"/>
          <w:lang w:val="en-IE"/>
        </w:rPr>
        <w:t>,</w:t>
      </w:r>
      <w:r w:rsidR="00CD4750" w:rsidRPr="00262B7A">
        <w:rPr>
          <w:u w:val="double"/>
          <w:lang w:val="en-IE"/>
        </w:rPr>
        <w:t xml:space="preserve"> </w:t>
      </w:r>
      <w:r w:rsidR="009171C6" w:rsidRPr="00262B7A">
        <w:rPr>
          <w:u w:val="double"/>
          <w:lang w:val="en-IE"/>
        </w:rPr>
        <w:t>suggesting its neurotropism.</w:t>
      </w:r>
      <w:r w:rsidR="009171C6" w:rsidRPr="0079460D">
        <w:rPr>
          <w:color w:val="000000" w:themeColor="text1"/>
          <w:lang w:val="en-IE"/>
        </w:rPr>
        <w:t xml:space="preserve"> </w:t>
      </w:r>
      <w:r w:rsidR="009171C6" w:rsidRPr="00CD4750">
        <w:rPr>
          <w:strike/>
          <w:color w:val="000000" w:themeColor="text1"/>
          <w:lang w:val="en-IE"/>
        </w:rPr>
        <w:t xml:space="preserve">New </w:t>
      </w:r>
      <w:r w:rsidRPr="00CD4750">
        <w:rPr>
          <w:strike/>
          <w:lang w:val="en-IE"/>
        </w:rPr>
        <w:t>information</w:t>
      </w:r>
      <w:r w:rsidR="00262B7A" w:rsidRPr="00CD4750">
        <w:rPr>
          <w:strike/>
          <w:lang w:val="en-IE"/>
        </w:rPr>
        <w:t xml:space="preserve"> </w:t>
      </w:r>
      <w:r w:rsidRPr="00CD4750">
        <w:rPr>
          <w:strike/>
          <w:color w:val="000000" w:themeColor="text1"/>
          <w:lang w:val="en-IE"/>
        </w:rPr>
        <w:t xml:space="preserve">from </w:t>
      </w:r>
      <w:r w:rsidR="00CD4750" w:rsidRPr="00262B7A">
        <w:rPr>
          <w:color w:val="000000" w:themeColor="text1"/>
          <w:lang w:val="en-IE"/>
        </w:rPr>
        <w:t xml:space="preserve">Whole </w:t>
      </w:r>
      <w:r w:rsidRPr="00262B7A">
        <w:rPr>
          <w:color w:val="000000" w:themeColor="text1"/>
          <w:lang w:val="en-IE"/>
        </w:rPr>
        <w:t xml:space="preserve">genome sequencing </w:t>
      </w:r>
      <w:r w:rsidRPr="00262B7A">
        <w:rPr>
          <w:strike/>
          <w:lang w:val="en-IE"/>
        </w:rPr>
        <w:t>may change</w:t>
      </w:r>
      <w:r w:rsidR="00262B7A" w:rsidRPr="00262B7A">
        <w:rPr>
          <w:strike/>
          <w:lang w:val="en-IE"/>
        </w:rPr>
        <w:t xml:space="preserve"> </w:t>
      </w:r>
      <w:r w:rsidR="00CD4750" w:rsidRPr="00CD4750">
        <w:rPr>
          <w:strike/>
          <w:color w:val="000000" w:themeColor="text1"/>
          <w:lang w:val="en-IE"/>
        </w:rPr>
        <w:t xml:space="preserve">this </w:t>
      </w:r>
      <w:r w:rsidR="00CD4750" w:rsidRPr="00CD4750">
        <w:rPr>
          <w:strike/>
          <w:lang w:val="en-IE"/>
        </w:rPr>
        <w:t xml:space="preserve">view </w:t>
      </w:r>
      <w:r w:rsidR="00D50274" w:rsidRPr="00262B7A">
        <w:rPr>
          <w:u w:val="double"/>
          <w:lang w:val="en-IE"/>
        </w:rPr>
        <w:t xml:space="preserve">will </w:t>
      </w:r>
      <w:r w:rsidR="00CD4750">
        <w:rPr>
          <w:u w:val="double"/>
          <w:lang w:val="en-IE"/>
        </w:rPr>
        <w:t xml:space="preserve">provide more </w:t>
      </w:r>
      <w:r w:rsidR="00D50274" w:rsidRPr="00262B7A">
        <w:rPr>
          <w:u w:val="double"/>
          <w:lang w:val="en-IE"/>
        </w:rPr>
        <w:t>precis</w:t>
      </w:r>
      <w:r w:rsidR="00CD4750">
        <w:rPr>
          <w:u w:val="double"/>
          <w:lang w:val="en-IE"/>
        </w:rPr>
        <w:t>e insight</w:t>
      </w:r>
      <w:r w:rsidR="001A6346" w:rsidRPr="00262B7A">
        <w:rPr>
          <w:u w:val="double"/>
          <w:lang w:val="en-IE"/>
        </w:rPr>
        <w:t>s</w:t>
      </w:r>
      <w:r w:rsidRPr="00262B7A">
        <w:rPr>
          <w:color w:val="000000" w:themeColor="text1"/>
          <w:lang w:val="en-IE"/>
        </w:rPr>
        <w:t xml:space="preserve"> in the coming years. Therefore, all </w:t>
      </w:r>
      <w:r w:rsidRPr="00262B7A">
        <w:rPr>
          <w:i w:val="0"/>
          <w:color w:val="000000" w:themeColor="text1"/>
          <w:lang w:val="en-IE"/>
        </w:rPr>
        <w:t>L. monocytogenes</w:t>
      </w:r>
      <w:r w:rsidRPr="00262B7A">
        <w:rPr>
          <w:color w:val="000000" w:themeColor="text1"/>
          <w:lang w:val="en-IE"/>
        </w:rPr>
        <w:t xml:space="preserve"> strains </w:t>
      </w:r>
      <w:proofErr w:type="gramStart"/>
      <w:r w:rsidRPr="00262B7A">
        <w:rPr>
          <w:color w:val="000000" w:themeColor="text1"/>
          <w:lang w:val="en-IE"/>
        </w:rPr>
        <w:t>are considered to be</w:t>
      </w:r>
      <w:proofErr w:type="gramEnd"/>
      <w:r w:rsidRPr="00262B7A">
        <w:rPr>
          <w:color w:val="000000" w:themeColor="text1"/>
          <w:lang w:val="en-IE"/>
        </w:rPr>
        <w:t xml:space="preserve"> potentially pathogenic.</w:t>
      </w:r>
    </w:p>
    <w:p w14:paraId="23EF7677" w14:textId="5EE69D7B" w:rsidR="008B21BD" w:rsidRPr="005E1FC6" w:rsidRDefault="002313A6" w:rsidP="0025094A">
      <w:pPr>
        <w:pStyle w:val="sumtexte"/>
        <w:rPr>
          <w:lang w:val="en-IE"/>
        </w:rPr>
      </w:pPr>
      <w:r w:rsidRPr="006D4BA1">
        <w:rPr>
          <w:b/>
          <w:strike/>
        </w:rPr>
        <w:t xml:space="preserve">Identification </w:t>
      </w:r>
      <w:r w:rsidRPr="006D4BA1">
        <w:rPr>
          <w:b/>
          <w:u w:val="double"/>
        </w:rPr>
        <w:t>Detection</w:t>
      </w:r>
      <w:r w:rsidRPr="006D4BA1">
        <w:rPr>
          <w:b/>
        </w:rPr>
        <w:t xml:space="preserve"> </w:t>
      </w:r>
      <w:r w:rsidR="008B21BD" w:rsidRPr="005E1FC6">
        <w:rPr>
          <w:b/>
          <w:lang w:val="en-IE"/>
        </w:rPr>
        <w:t>of the agent:</w:t>
      </w:r>
      <w:r w:rsidR="008B21BD" w:rsidRPr="005E1FC6">
        <w:rPr>
          <w:lang w:val="en-IE"/>
        </w:rPr>
        <w:t xml:space="preserve"> A variety of conventional and rapid methods are available for the detection and identification of </w:t>
      </w:r>
      <w:r w:rsidR="008B21BD" w:rsidRPr="005E1FC6">
        <w:rPr>
          <w:i w:val="0"/>
          <w:lang w:val="en-IE"/>
        </w:rPr>
        <w:t>L. monocytogenes</w:t>
      </w:r>
      <w:r w:rsidR="008B21BD" w:rsidRPr="005E1FC6">
        <w:rPr>
          <w:lang w:val="en-IE"/>
        </w:rPr>
        <w:t xml:space="preserve"> in primary production, feed and food samples</w:t>
      </w:r>
      <w:r w:rsidR="00900AD3" w:rsidRPr="00900AD3">
        <w:rPr>
          <w:u w:val="double"/>
          <w:lang w:val="en-IE"/>
        </w:rPr>
        <w:t>, food processing environment samples</w:t>
      </w:r>
      <w:r w:rsidR="008B21BD" w:rsidRPr="005E1FC6">
        <w:rPr>
          <w:lang w:val="en-IE"/>
        </w:rPr>
        <w:t xml:space="preserve"> and specimens from animal listeriosis. Conventional </w:t>
      </w:r>
      <w:r w:rsidR="005E4ADA" w:rsidRPr="00262B7A">
        <w:rPr>
          <w:u w:val="double"/>
          <w:lang w:val="en-IE"/>
        </w:rPr>
        <w:t>bacteriological</w:t>
      </w:r>
      <w:r w:rsidR="005E4ADA">
        <w:rPr>
          <w:lang w:val="en-IE"/>
        </w:rPr>
        <w:t xml:space="preserve"> </w:t>
      </w:r>
      <w:r w:rsidR="008B21BD" w:rsidRPr="005E1FC6">
        <w:rPr>
          <w:lang w:val="en-IE"/>
        </w:rPr>
        <w:t xml:space="preserve">methods remain the ‘gold standard’ against which other methods are validated. These methods use selective agents and enrichment procedures to reduce the number of </w:t>
      </w:r>
      <w:r w:rsidR="00900AD3" w:rsidRPr="00900AD3">
        <w:rPr>
          <w:u w:val="double"/>
          <w:lang w:val="en-IE"/>
        </w:rPr>
        <w:t xml:space="preserve">competitive </w:t>
      </w:r>
      <w:proofErr w:type="gramStart"/>
      <w:r w:rsidR="00900AD3" w:rsidRPr="00900AD3">
        <w:rPr>
          <w:u w:val="double"/>
          <w:lang w:val="en-IE"/>
        </w:rPr>
        <w:t>microflora</w:t>
      </w:r>
      <w:proofErr w:type="gramEnd"/>
      <w:r w:rsidR="00900AD3" w:rsidRPr="005E1FC6">
        <w:rPr>
          <w:lang w:val="en-IE"/>
        </w:rPr>
        <w:t xml:space="preserve"> </w:t>
      </w:r>
      <w:r w:rsidR="008B21BD" w:rsidRPr="00900AD3">
        <w:rPr>
          <w:strike/>
          <w:lang w:val="en-IE"/>
        </w:rPr>
        <w:t>contaminating microorganisms</w:t>
      </w:r>
      <w:r w:rsidR="008B21BD" w:rsidRPr="005E1FC6">
        <w:rPr>
          <w:lang w:val="en-IE"/>
        </w:rPr>
        <w:t xml:space="preserve"> and allow multiplication of </w:t>
      </w:r>
      <w:r w:rsidR="008B21BD" w:rsidRPr="005E1FC6">
        <w:rPr>
          <w:i w:val="0"/>
          <w:lang w:val="en-IE"/>
        </w:rPr>
        <w:t>L. monocytogenes</w:t>
      </w:r>
      <w:r w:rsidR="008B21BD" w:rsidRPr="005E1FC6">
        <w:rPr>
          <w:lang w:val="en-IE"/>
        </w:rPr>
        <w:t>. Development of chromogenic media</w:t>
      </w:r>
      <w:r w:rsidR="00900AD3">
        <w:rPr>
          <w:lang w:val="en-IE"/>
        </w:rPr>
        <w:t xml:space="preserve"> </w:t>
      </w:r>
      <w:r w:rsidR="00900AD3" w:rsidRPr="000C592B">
        <w:rPr>
          <w:u w:val="double"/>
          <w:lang w:val="en-IE"/>
        </w:rPr>
        <w:t xml:space="preserve">and </w:t>
      </w:r>
      <w:r w:rsidR="000C592B" w:rsidRPr="000C592B">
        <w:rPr>
          <w:u w:val="double"/>
          <w:lang w:val="en-IE"/>
        </w:rPr>
        <w:t xml:space="preserve">polymerase chain reaction </w:t>
      </w:r>
      <w:r w:rsidR="00900AD3" w:rsidRPr="000C592B">
        <w:rPr>
          <w:u w:val="double"/>
          <w:lang w:val="en-IE"/>
        </w:rPr>
        <w:t>methods</w:t>
      </w:r>
      <w:r w:rsidR="008B21BD" w:rsidRPr="005E1FC6">
        <w:rPr>
          <w:lang w:val="en-IE"/>
        </w:rPr>
        <w:t xml:space="preserve"> has allowed </w:t>
      </w:r>
      <w:r w:rsidR="0014563E" w:rsidRPr="005E1FC6">
        <w:rPr>
          <w:lang w:val="en-IE"/>
        </w:rPr>
        <w:t>more reliable detection</w:t>
      </w:r>
      <w:r w:rsidR="008B21BD" w:rsidRPr="005E1FC6">
        <w:rPr>
          <w:lang w:val="en-IE"/>
        </w:rPr>
        <w:t xml:space="preserve"> of this microorganism.</w:t>
      </w:r>
      <w:r w:rsidR="0028670A" w:rsidRPr="005E1FC6">
        <w:rPr>
          <w:lang w:val="en-IE"/>
        </w:rPr>
        <w:t xml:space="preserve"> </w:t>
      </w:r>
      <w:r w:rsidR="00944CB0" w:rsidRPr="00262B7A">
        <w:rPr>
          <w:u w:val="double"/>
          <w:lang w:val="en-IE"/>
        </w:rPr>
        <w:t>Recently, rapid identification of strains w</w:t>
      </w:r>
      <w:r w:rsidR="005E4ADA" w:rsidRPr="00262B7A">
        <w:rPr>
          <w:u w:val="double"/>
          <w:lang w:val="en-IE"/>
        </w:rPr>
        <w:t>as</w:t>
      </w:r>
      <w:r w:rsidR="00944CB0" w:rsidRPr="00262B7A">
        <w:rPr>
          <w:u w:val="double"/>
          <w:lang w:val="en-IE"/>
        </w:rPr>
        <w:t xml:space="preserve"> improved with </w:t>
      </w:r>
      <w:r w:rsidR="00BA3897" w:rsidRPr="00262B7A">
        <w:rPr>
          <w:u w:val="double"/>
          <w:lang w:val="en-IE"/>
        </w:rPr>
        <w:t>matrix</w:t>
      </w:r>
      <w:r w:rsidR="00DF63C1">
        <w:rPr>
          <w:u w:val="double"/>
          <w:lang w:val="en-IE"/>
        </w:rPr>
        <w:t>-</w:t>
      </w:r>
      <w:r w:rsidR="00BA3897" w:rsidRPr="00262B7A">
        <w:rPr>
          <w:u w:val="double"/>
          <w:lang w:val="en-IE"/>
        </w:rPr>
        <w:t>assisted laser desorption ioni</w:t>
      </w:r>
      <w:r w:rsidR="00BA3897">
        <w:rPr>
          <w:u w:val="double"/>
          <w:lang w:val="en-IE"/>
        </w:rPr>
        <w:t>s</w:t>
      </w:r>
      <w:r w:rsidR="00BA3897" w:rsidRPr="00262B7A">
        <w:rPr>
          <w:u w:val="double"/>
          <w:lang w:val="en-IE"/>
        </w:rPr>
        <w:t xml:space="preserve">ation – time of flight </w:t>
      </w:r>
      <w:r w:rsidR="00944CB0" w:rsidRPr="003F6F3F">
        <w:rPr>
          <w:i w:val="0"/>
          <w:iCs w:val="0"/>
          <w:u w:val="double"/>
          <w:lang w:val="en-IE"/>
        </w:rPr>
        <w:t>(</w:t>
      </w:r>
      <w:r w:rsidR="00944CB0" w:rsidRPr="00262B7A">
        <w:rPr>
          <w:u w:val="double"/>
          <w:lang w:val="en-IE"/>
        </w:rPr>
        <w:t>MALDI-TOF</w:t>
      </w:r>
      <w:r w:rsidR="00944CB0" w:rsidRPr="003F6F3F">
        <w:rPr>
          <w:i w:val="0"/>
          <w:iCs w:val="0"/>
          <w:u w:val="double"/>
          <w:lang w:val="en-IE"/>
        </w:rPr>
        <w:t>)</w:t>
      </w:r>
      <w:r w:rsidR="00944CB0" w:rsidRPr="00262B7A">
        <w:rPr>
          <w:u w:val="double"/>
          <w:lang w:val="en-IE"/>
        </w:rPr>
        <w:t xml:space="preserve"> mass spectrometry.</w:t>
      </w:r>
      <w:r w:rsidR="00944CB0">
        <w:rPr>
          <w:lang w:val="en-IE"/>
        </w:rPr>
        <w:t xml:space="preserve"> </w:t>
      </w:r>
      <w:r w:rsidR="0028670A" w:rsidRPr="005E1FC6">
        <w:rPr>
          <w:lang w:val="en-IE"/>
        </w:rPr>
        <w:t xml:space="preserve">Immunohistochemical detection of </w:t>
      </w:r>
      <w:r w:rsidR="0028670A" w:rsidRPr="005E1FC6">
        <w:rPr>
          <w:i w:val="0"/>
          <w:lang w:val="en-IE"/>
        </w:rPr>
        <w:t>L. monocytogenes</w:t>
      </w:r>
      <w:r w:rsidR="0028670A" w:rsidRPr="005E1FC6">
        <w:rPr>
          <w:lang w:val="en-IE"/>
        </w:rPr>
        <w:t xml:space="preserve"> antigens is a useful tool for the diagnosis of the encephalitic form of the disease.</w:t>
      </w:r>
    </w:p>
    <w:p w14:paraId="34A06C07" w14:textId="573B0C27" w:rsidR="008B21BD" w:rsidRPr="005E1FC6" w:rsidRDefault="008B21BD" w:rsidP="00F33E47">
      <w:pPr>
        <w:pStyle w:val="sumtexte"/>
        <w:rPr>
          <w:lang w:val="en-IE"/>
        </w:rPr>
      </w:pPr>
      <w:r w:rsidRPr="005E1FC6">
        <w:rPr>
          <w:lang w:val="en-IE"/>
        </w:rPr>
        <w:t>Although not required for regulatory purposes, different levels of subtyping</w:t>
      </w:r>
      <w:r w:rsidR="00DF63C1">
        <w:rPr>
          <w:lang w:val="en-IE"/>
        </w:rPr>
        <w:t xml:space="preserve"> of</w:t>
      </w:r>
      <w:r w:rsidRPr="005E1FC6">
        <w:rPr>
          <w:lang w:val="en-IE"/>
        </w:rPr>
        <w:t xml:space="preserve"> </w:t>
      </w:r>
      <w:r w:rsidRPr="005E1FC6">
        <w:rPr>
          <w:i w:val="0"/>
          <w:lang w:val="en-IE"/>
        </w:rPr>
        <w:t>L. monocytogenes</w:t>
      </w:r>
      <w:r w:rsidRPr="005E1FC6">
        <w:rPr>
          <w:lang w:val="en-IE"/>
        </w:rPr>
        <w:t xml:space="preserve"> strains are available, including serotyping by classical agglutination or polymerase chain reaction grouping, and </w:t>
      </w:r>
      <w:r w:rsidR="00DD4064" w:rsidRPr="00262B7A">
        <w:rPr>
          <w:u w:val="double"/>
          <w:lang w:val="en-IE"/>
        </w:rPr>
        <w:t>whole-genome sequencing</w:t>
      </w:r>
      <w:r w:rsidR="00BA3897">
        <w:rPr>
          <w:u w:val="double"/>
          <w:lang w:val="en-IE"/>
        </w:rPr>
        <w:t>,</w:t>
      </w:r>
      <w:r w:rsidR="00E106C6" w:rsidRPr="00262B7A">
        <w:rPr>
          <w:u w:val="double"/>
          <w:lang w:val="en-IE"/>
        </w:rPr>
        <w:t xml:space="preserve"> which replaced</w:t>
      </w:r>
      <w:r w:rsidR="00E106C6">
        <w:rPr>
          <w:lang w:val="en-IE"/>
        </w:rPr>
        <w:t xml:space="preserve"> </w:t>
      </w:r>
      <w:r w:rsidR="00E106C6" w:rsidRPr="005E1FC6">
        <w:rPr>
          <w:lang w:val="en-IE"/>
        </w:rPr>
        <w:t>pulse-field gel electrophoresis</w:t>
      </w:r>
      <w:r w:rsidR="00900AD3">
        <w:rPr>
          <w:lang w:val="en-IE"/>
        </w:rPr>
        <w:t xml:space="preserve"> </w:t>
      </w:r>
      <w:r w:rsidR="00900AD3" w:rsidRPr="00900AD3">
        <w:rPr>
          <w:u w:val="double"/>
          <w:lang w:val="en-IE"/>
        </w:rPr>
        <w:t xml:space="preserve">at </w:t>
      </w:r>
      <w:r w:rsidR="00900AD3">
        <w:rPr>
          <w:u w:val="double"/>
          <w:lang w:val="en-IE"/>
        </w:rPr>
        <w:t xml:space="preserve">the </w:t>
      </w:r>
      <w:r w:rsidR="00900AD3" w:rsidRPr="00900AD3">
        <w:rPr>
          <w:u w:val="double"/>
          <w:lang w:val="en-IE"/>
        </w:rPr>
        <w:t xml:space="preserve">international level as the reference method for subtyping </w:t>
      </w:r>
      <w:r w:rsidR="00900AD3" w:rsidRPr="00900AD3">
        <w:rPr>
          <w:i w:val="0"/>
          <w:iCs w:val="0"/>
          <w:u w:val="double"/>
          <w:lang w:val="en-IE"/>
        </w:rPr>
        <w:t>L. monocytogenes</w:t>
      </w:r>
      <w:r w:rsidRPr="005E1FC6">
        <w:rPr>
          <w:lang w:val="en-IE"/>
        </w:rPr>
        <w:t>. The structure of population and phylogeny may be studied by multi-locus sequence typing.</w:t>
      </w:r>
      <w:r w:rsidR="0014563E" w:rsidRPr="005E1FC6">
        <w:rPr>
          <w:lang w:val="en-IE"/>
        </w:rPr>
        <w:t xml:space="preserve"> Subtyping tests </w:t>
      </w:r>
      <w:r w:rsidR="00900AD3" w:rsidRPr="00900AD3">
        <w:rPr>
          <w:u w:val="double"/>
          <w:lang w:val="en-IE"/>
        </w:rPr>
        <w:t>have been</w:t>
      </w:r>
      <w:r w:rsidR="00900AD3">
        <w:rPr>
          <w:lang w:val="en-IE"/>
        </w:rPr>
        <w:t xml:space="preserve"> </w:t>
      </w:r>
      <w:r w:rsidR="0014563E" w:rsidRPr="00900AD3">
        <w:rPr>
          <w:strike/>
          <w:lang w:val="en-IE"/>
        </w:rPr>
        <w:lastRenderedPageBreak/>
        <w:t xml:space="preserve">are </w:t>
      </w:r>
      <w:r w:rsidR="0014563E" w:rsidRPr="005E1FC6">
        <w:rPr>
          <w:lang w:val="en-IE"/>
        </w:rPr>
        <w:t xml:space="preserve">standardised </w:t>
      </w:r>
      <w:r w:rsidR="00900AD3">
        <w:rPr>
          <w:u w:val="double"/>
          <w:lang w:val="en-IE"/>
        </w:rPr>
        <w:t>and validated</w:t>
      </w:r>
      <w:r w:rsidR="00900AD3">
        <w:rPr>
          <w:lang w:val="en-IE"/>
        </w:rPr>
        <w:t xml:space="preserve"> </w:t>
      </w:r>
      <w:r w:rsidR="0014563E" w:rsidRPr="005E1FC6">
        <w:rPr>
          <w:lang w:val="en-IE"/>
        </w:rPr>
        <w:t xml:space="preserve">at the international level by the </w:t>
      </w:r>
      <w:r w:rsidR="0014563E" w:rsidRPr="00262B7A">
        <w:rPr>
          <w:strike/>
          <w:lang w:val="en-IE"/>
        </w:rPr>
        <w:t xml:space="preserve">World Health Organization collaborative trials and the </w:t>
      </w:r>
      <w:proofErr w:type="spellStart"/>
      <w:r w:rsidR="0014563E" w:rsidRPr="005E1FC6">
        <w:rPr>
          <w:lang w:val="en-IE"/>
        </w:rPr>
        <w:t>PulseNet</w:t>
      </w:r>
      <w:proofErr w:type="spellEnd"/>
      <w:r w:rsidR="0014563E" w:rsidRPr="005E1FC6">
        <w:rPr>
          <w:lang w:val="en-IE"/>
        </w:rPr>
        <w:t xml:space="preserve"> International Network</w:t>
      </w:r>
      <w:r w:rsidR="00AF65D8" w:rsidRPr="005E1FC6">
        <w:rPr>
          <w:lang w:val="en-IE"/>
        </w:rPr>
        <w:t>.</w:t>
      </w:r>
    </w:p>
    <w:p w14:paraId="095D163F" w14:textId="45E645F9" w:rsidR="008B21BD" w:rsidRPr="005E1FC6" w:rsidRDefault="008B21BD" w:rsidP="0025094A">
      <w:pPr>
        <w:pStyle w:val="sumtexte"/>
        <w:rPr>
          <w:lang w:val="en-IE"/>
        </w:rPr>
      </w:pPr>
      <w:r w:rsidRPr="005E1FC6">
        <w:rPr>
          <w:b/>
          <w:lang w:val="en-IE"/>
        </w:rPr>
        <w:t>Serological tests:</w:t>
      </w:r>
      <w:r w:rsidRPr="005E1FC6">
        <w:rPr>
          <w:lang w:val="en-IE"/>
        </w:rPr>
        <w:t xml:space="preserve"> Serological tests for the detection of antibodies have not been traditionally used for the diagnosis of listeriosis. </w:t>
      </w:r>
      <w:proofErr w:type="gramStart"/>
      <w:r w:rsidRPr="005E1FC6">
        <w:rPr>
          <w:lang w:val="en-IE"/>
        </w:rPr>
        <w:t>A number of</w:t>
      </w:r>
      <w:proofErr w:type="gramEnd"/>
      <w:r w:rsidRPr="005E1FC6">
        <w:rPr>
          <w:lang w:val="en-IE"/>
        </w:rPr>
        <w:t xml:space="preserve"> formats have been tried and they have all been found to be largely unreliable, lacking sensitivity and specificity. </w:t>
      </w:r>
      <w:r w:rsidRPr="00DC341B">
        <w:rPr>
          <w:strike/>
          <w:lang w:val="en-IE"/>
        </w:rPr>
        <w:t>Experimental serological assays based on the detection of anti-</w:t>
      </w:r>
      <w:proofErr w:type="spellStart"/>
      <w:r w:rsidRPr="00DC341B">
        <w:rPr>
          <w:strike/>
          <w:lang w:val="en-IE"/>
        </w:rPr>
        <w:t>listeriolysin</w:t>
      </w:r>
      <w:proofErr w:type="spellEnd"/>
      <w:r w:rsidRPr="00DC341B">
        <w:rPr>
          <w:strike/>
          <w:lang w:val="en-IE"/>
        </w:rPr>
        <w:t xml:space="preserve"> O have been used in some epidemiological investigations and as support for the diagnosis of culture-negative central nervous system infections. </w:t>
      </w:r>
    </w:p>
    <w:p w14:paraId="532B3039" w14:textId="752E75B8" w:rsidR="008B21BD" w:rsidRPr="005E1FC6" w:rsidRDefault="008B21BD" w:rsidP="00706AC5">
      <w:pPr>
        <w:pStyle w:val="sumtextelastpara"/>
        <w:rPr>
          <w:lang w:val="en-IE"/>
        </w:rPr>
      </w:pPr>
      <w:r w:rsidRPr="005E1FC6">
        <w:rPr>
          <w:b/>
          <w:lang w:val="en-IE"/>
        </w:rPr>
        <w:t>Requirements for vaccines:</w:t>
      </w:r>
      <w:r w:rsidRPr="005E1FC6">
        <w:rPr>
          <w:lang w:val="en-IE"/>
        </w:rPr>
        <w:t xml:space="preserve"> </w:t>
      </w:r>
      <w:r w:rsidR="00900AD3">
        <w:rPr>
          <w:u w:val="double"/>
          <w:lang w:val="en-IE"/>
        </w:rPr>
        <w:t>A</w:t>
      </w:r>
      <w:r w:rsidR="00900AD3" w:rsidRPr="00DC341B">
        <w:rPr>
          <w:u w:val="double"/>
          <w:lang w:val="en-IE"/>
        </w:rPr>
        <w:t>lthough experimental vaccines in laboratory animals are being explored</w:t>
      </w:r>
      <w:r w:rsidR="00900AD3">
        <w:rPr>
          <w:u w:val="double"/>
          <w:lang w:val="en-IE"/>
        </w:rPr>
        <w:t>,</w:t>
      </w:r>
      <w:r w:rsidR="00900AD3" w:rsidRPr="005E1FC6">
        <w:rPr>
          <w:lang w:val="en-IE"/>
        </w:rPr>
        <w:t xml:space="preserve"> it </w:t>
      </w:r>
      <w:r w:rsidRPr="005E1FC6">
        <w:rPr>
          <w:lang w:val="en-IE"/>
        </w:rPr>
        <w:t xml:space="preserve">has proven very difficult to develop effective vaccines against </w:t>
      </w:r>
      <w:r w:rsidR="00903934">
        <w:rPr>
          <w:i w:val="0"/>
          <w:lang w:val="en-IE"/>
        </w:rPr>
        <w:t>L. </w:t>
      </w:r>
      <w:r w:rsidRPr="005E1FC6">
        <w:rPr>
          <w:i w:val="0"/>
          <w:lang w:val="en-IE"/>
        </w:rPr>
        <w:t>monocytogenes</w:t>
      </w:r>
      <w:r w:rsidR="00BB798C">
        <w:rPr>
          <w:i w:val="0"/>
          <w:lang w:val="en-IE"/>
        </w:rPr>
        <w:t>,</w:t>
      </w:r>
      <w:r w:rsidRPr="005E1FC6">
        <w:rPr>
          <w:lang w:val="en-IE"/>
        </w:rPr>
        <w:t xml:space="preserve"> </w:t>
      </w:r>
      <w:r w:rsidRPr="00900AD3">
        <w:rPr>
          <w:lang w:val="en-IE"/>
        </w:rPr>
        <w:t xml:space="preserve">which, as an intracellular </w:t>
      </w:r>
      <w:r w:rsidR="00900AD3" w:rsidRPr="00900AD3">
        <w:rPr>
          <w:u w:val="double"/>
          <w:lang w:val="en-IE"/>
        </w:rPr>
        <w:t>micro</w:t>
      </w:r>
      <w:r w:rsidRPr="00900AD3">
        <w:rPr>
          <w:lang w:val="en-IE"/>
        </w:rPr>
        <w:t xml:space="preserve">organism, requires effector T cells for an effective immune response. </w:t>
      </w:r>
      <w:r w:rsidRPr="00DC341B">
        <w:rPr>
          <w:strike/>
          <w:lang w:val="en-IE"/>
        </w:rPr>
        <w:t xml:space="preserve">Experimental vaccines in laboratory animals are being explored to confer protection to </w:t>
      </w:r>
      <w:r w:rsidRPr="00DC341B">
        <w:rPr>
          <w:i w:val="0"/>
          <w:strike/>
          <w:lang w:val="en-IE"/>
        </w:rPr>
        <w:t>L. monocytogenes</w:t>
      </w:r>
      <w:r w:rsidRPr="00DC341B">
        <w:rPr>
          <w:strike/>
          <w:lang w:val="en-IE"/>
        </w:rPr>
        <w:t xml:space="preserve"> infection by a number of different approaches, including immunisation with plasmid DNA, CD40 signalling along with heat-killed </w:t>
      </w:r>
      <w:r w:rsidRPr="00DC341B">
        <w:rPr>
          <w:i w:val="0"/>
          <w:strike/>
          <w:lang w:val="en-IE"/>
        </w:rPr>
        <w:t>L. monocytogenes</w:t>
      </w:r>
      <w:r w:rsidRPr="00DC341B">
        <w:rPr>
          <w:strike/>
          <w:lang w:val="en-IE"/>
        </w:rPr>
        <w:t xml:space="preserve">, </w:t>
      </w:r>
      <w:proofErr w:type="spellStart"/>
      <w:r w:rsidRPr="00DC341B">
        <w:rPr>
          <w:strike/>
          <w:lang w:val="en-IE"/>
        </w:rPr>
        <w:t>listeriolysin</w:t>
      </w:r>
      <w:proofErr w:type="spellEnd"/>
      <w:r w:rsidRPr="00DC341B">
        <w:rPr>
          <w:strike/>
          <w:lang w:val="en-IE"/>
        </w:rPr>
        <w:t xml:space="preserve"> O-deficient mutants inoculated along with liposome-encapsulated </w:t>
      </w:r>
      <w:proofErr w:type="spellStart"/>
      <w:r w:rsidRPr="00DC341B">
        <w:rPr>
          <w:strike/>
          <w:lang w:val="en-IE"/>
        </w:rPr>
        <w:t>listeriolysin</w:t>
      </w:r>
      <w:proofErr w:type="spellEnd"/>
      <w:r w:rsidRPr="00DC341B">
        <w:rPr>
          <w:strike/>
          <w:lang w:val="en-IE"/>
        </w:rPr>
        <w:t xml:space="preserve"> O, and immunisation with </w:t>
      </w:r>
      <w:proofErr w:type="spellStart"/>
      <w:r w:rsidRPr="00DC341B">
        <w:rPr>
          <w:strike/>
          <w:lang w:val="en-IE"/>
        </w:rPr>
        <w:t>listerial</w:t>
      </w:r>
      <w:proofErr w:type="spellEnd"/>
      <w:r w:rsidRPr="00DC341B">
        <w:rPr>
          <w:strike/>
          <w:lang w:val="en-IE"/>
        </w:rPr>
        <w:t xml:space="preserve"> antigens and IL-12.</w:t>
      </w:r>
    </w:p>
    <w:p w14:paraId="3AE5E388" w14:textId="77777777" w:rsidR="008B21BD" w:rsidRPr="005E1FC6" w:rsidRDefault="008B21BD" w:rsidP="00290BAB">
      <w:pPr>
        <w:pStyle w:val="A0"/>
        <w:spacing w:after="200"/>
        <w:rPr>
          <w:lang w:val="en-IE"/>
        </w:rPr>
      </w:pPr>
      <w:r w:rsidRPr="00580A4B">
        <w:rPr>
          <w:lang w:val="en-IE"/>
        </w:rPr>
        <w:t>A.  INTRODUCTION</w:t>
      </w:r>
    </w:p>
    <w:p w14:paraId="2056B6AB" w14:textId="7F4BEE15" w:rsidR="008B21BD" w:rsidRDefault="008B21BD" w:rsidP="00706AC5">
      <w:pPr>
        <w:pStyle w:val="paraA0"/>
        <w:rPr>
          <w:lang w:val="en-IE"/>
        </w:rPr>
      </w:pPr>
      <w:r w:rsidRPr="005E1FC6">
        <w:rPr>
          <w:lang w:val="en-IE"/>
        </w:rPr>
        <w:t xml:space="preserve">A wide variety of animal species can be infected by </w:t>
      </w:r>
      <w:r w:rsidRPr="005E1FC6">
        <w:rPr>
          <w:i/>
          <w:lang w:val="en-IE"/>
        </w:rPr>
        <w:t xml:space="preserve">Listeria monocytogenes, </w:t>
      </w:r>
      <w:r w:rsidRPr="005E1FC6">
        <w:rPr>
          <w:lang w:val="en-IE"/>
        </w:rPr>
        <w:t>including mammals, birds, fish and crustaceans</w:t>
      </w:r>
      <w:r w:rsidR="0014563E" w:rsidRPr="005E1FC6">
        <w:rPr>
          <w:lang w:val="en-IE"/>
        </w:rPr>
        <w:t xml:space="preserve"> (Table 1)</w:t>
      </w:r>
      <w:r w:rsidRPr="005E1FC6">
        <w:rPr>
          <w:lang w:val="en-IE"/>
        </w:rPr>
        <w:t>, although most clinical listeriosis cases occur in ruminants; pigs rarely develop disease and birds are generally subclinical carriers of the organism</w:t>
      </w:r>
      <w:r w:rsidR="00881865">
        <w:rPr>
          <w:lang w:val="en-IE"/>
        </w:rPr>
        <w:t xml:space="preserve"> </w:t>
      </w:r>
      <w:r w:rsidR="00881865" w:rsidRPr="00B21C2B">
        <w:rPr>
          <w:u w:val="double"/>
          <w:lang w:val="en-IE"/>
        </w:rPr>
        <w:t>(</w:t>
      </w:r>
      <w:proofErr w:type="spellStart"/>
      <w:r w:rsidR="00881865" w:rsidRPr="00B21C2B">
        <w:rPr>
          <w:u w:val="double"/>
          <w:lang w:val="en-IE"/>
        </w:rPr>
        <w:t>Dhama</w:t>
      </w:r>
      <w:proofErr w:type="spellEnd"/>
      <w:r w:rsidR="00881865" w:rsidRPr="00B21C2B">
        <w:rPr>
          <w:u w:val="double"/>
          <w:lang w:val="en-IE"/>
        </w:rPr>
        <w:t xml:space="preserve"> </w:t>
      </w:r>
      <w:r w:rsidR="00881865" w:rsidRPr="00B21C2B">
        <w:rPr>
          <w:i/>
          <w:u w:val="double"/>
          <w:lang w:val="en-IE"/>
        </w:rPr>
        <w:t>et al.,</w:t>
      </w:r>
      <w:r w:rsidR="00881865" w:rsidRPr="00B21C2B">
        <w:rPr>
          <w:u w:val="double"/>
          <w:lang w:val="en-IE"/>
        </w:rPr>
        <w:t xml:space="preserve"> 2015)</w:t>
      </w:r>
      <w:r w:rsidRPr="00B21C2B">
        <w:rPr>
          <w:u w:val="double"/>
          <w:lang w:val="en-IE"/>
        </w:rPr>
        <w:t xml:space="preserve">. </w:t>
      </w:r>
      <w:r w:rsidR="00491578" w:rsidRPr="00B21C2B">
        <w:rPr>
          <w:u w:val="double"/>
          <w:lang w:val="en-IE"/>
        </w:rPr>
        <w:t>Greatest attention is placed on infection of dairy and beef cattle, or sheep and goats</w:t>
      </w:r>
      <w:r w:rsidR="00A74323" w:rsidRPr="00B21C2B">
        <w:rPr>
          <w:u w:val="double"/>
          <w:lang w:val="en-IE"/>
        </w:rPr>
        <w:t>,</w:t>
      </w:r>
      <w:r w:rsidR="00491578" w:rsidRPr="00B21C2B">
        <w:rPr>
          <w:u w:val="double"/>
          <w:lang w:val="en-IE"/>
        </w:rPr>
        <w:t xml:space="preserve"> according to </w:t>
      </w:r>
      <w:r w:rsidR="00137DC0">
        <w:rPr>
          <w:u w:val="double"/>
          <w:lang w:val="en-IE"/>
        </w:rPr>
        <w:t xml:space="preserve">the </w:t>
      </w:r>
      <w:r w:rsidR="00491578" w:rsidRPr="00B21C2B">
        <w:rPr>
          <w:u w:val="double"/>
          <w:lang w:val="en-IE"/>
        </w:rPr>
        <w:t>countr</w:t>
      </w:r>
      <w:r w:rsidR="00137DC0">
        <w:rPr>
          <w:u w:val="double"/>
          <w:lang w:val="en-IE"/>
        </w:rPr>
        <w:t>y</w:t>
      </w:r>
      <w:r w:rsidR="00491578" w:rsidRPr="00B21C2B">
        <w:rPr>
          <w:u w:val="double"/>
          <w:lang w:val="en-IE"/>
        </w:rPr>
        <w:t xml:space="preserve"> or region.</w:t>
      </w:r>
      <w:r w:rsidR="00491578">
        <w:rPr>
          <w:lang w:val="en-IE"/>
        </w:rPr>
        <w:t xml:space="preserve"> </w:t>
      </w:r>
      <w:r w:rsidRPr="005E1FC6">
        <w:rPr>
          <w:lang w:val="en-IE"/>
        </w:rPr>
        <w:t>Most infections in animals are subclinical, but invasive disease can occur either sporadically or as an outbreak. In addition to the economic impact of listeriosis in ruminants</w:t>
      </w:r>
      <w:r w:rsidR="000F476A" w:rsidRPr="005E1FC6">
        <w:rPr>
          <w:lang w:val="en-IE"/>
        </w:rPr>
        <w:t xml:space="preserve"> and other animal species</w:t>
      </w:r>
      <w:r w:rsidRPr="005E1FC6">
        <w:rPr>
          <w:lang w:val="en-IE"/>
        </w:rPr>
        <w:t xml:space="preserve">, ruminants may play a role as a source of infection for humans, primarily from consumption of contaminated animal products. </w:t>
      </w:r>
      <w:r w:rsidR="00CA2301" w:rsidRPr="00B21C2B">
        <w:rPr>
          <w:u w:val="double"/>
          <w:lang w:val="en-IE"/>
        </w:rPr>
        <w:t>Individual risk factors for ruminants are still poorly understood (</w:t>
      </w:r>
      <w:proofErr w:type="spellStart"/>
      <w:r w:rsidR="00CA2301" w:rsidRPr="00B21C2B">
        <w:rPr>
          <w:u w:val="double"/>
          <w:lang w:val="en-IE"/>
        </w:rPr>
        <w:t>Walland</w:t>
      </w:r>
      <w:proofErr w:type="spellEnd"/>
      <w:r w:rsidR="00CA2301" w:rsidRPr="00B21C2B">
        <w:rPr>
          <w:u w:val="double"/>
          <w:lang w:val="en-IE"/>
        </w:rPr>
        <w:t xml:space="preserve"> </w:t>
      </w:r>
      <w:r w:rsidR="00CA2301" w:rsidRPr="00B21C2B">
        <w:rPr>
          <w:i/>
          <w:u w:val="double"/>
          <w:lang w:val="en-IE"/>
        </w:rPr>
        <w:t>et al.</w:t>
      </w:r>
      <w:r w:rsidR="00CA2301" w:rsidRPr="00B21C2B">
        <w:rPr>
          <w:u w:val="double"/>
          <w:lang w:val="en-IE"/>
        </w:rPr>
        <w:t xml:space="preserve">, 2015). </w:t>
      </w:r>
      <w:r w:rsidR="00115A49" w:rsidRPr="00B21C2B">
        <w:rPr>
          <w:u w:val="double"/>
          <w:lang w:val="en-IE"/>
        </w:rPr>
        <w:t xml:space="preserve">Circulation of </w:t>
      </w:r>
      <w:r w:rsidR="00115A49" w:rsidRPr="00B21C2B">
        <w:rPr>
          <w:i/>
          <w:u w:val="double"/>
          <w:lang w:val="en-IE"/>
        </w:rPr>
        <w:t>L. monocytogenes</w:t>
      </w:r>
      <w:r w:rsidR="00115A49" w:rsidRPr="00B21C2B">
        <w:rPr>
          <w:u w:val="double"/>
          <w:lang w:val="en-IE"/>
        </w:rPr>
        <w:t xml:space="preserve"> </w:t>
      </w:r>
      <w:r w:rsidR="00900AD3">
        <w:rPr>
          <w:u w:val="double"/>
          <w:lang w:val="en-IE"/>
        </w:rPr>
        <w:t>among</w:t>
      </w:r>
      <w:r w:rsidR="00115A49" w:rsidRPr="00B21C2B">
        <w:rPr>
          <w:u w:val="double"/>
          <w:lang w:val="en-IE"/>
        </w:rPr>
        <w:t xml:space="preserve"> animals, humans and various environments </w:t>
      </w:r>
      <w:r w:rsidR="00137DC0">
        <w:rPr>
          <w:u w:val="double"/>
          <w:lang w:val="en-IE"/>
        </w:rPr>
        <w:t>remains</w:t>
      </w:r>
      <w:r w:rsidR="00115A49" w:rsidRPr="00B21C2B">
        <w:rPr>
          <w:u w:val="double"/>
          <w:lang w:val="en-IE"/>
        </w:rPr>
        <w:t xml:space="preserve"> poorly understood</w:t>
      </w:r>
      <w:r w:rsidR="00993D5E" w:rsidRPr="00B21C2B">
        <w:rPr>
          <w:u w:val="double"/>
          <w:lang w:val="en-IE"/>
        </w:rPr>
        <w:t xml:space="preserve"> </w:t>
      </w:r>
      <w:r w:rsidR="005E4ADA" w:rsidRPr="00B21C2B">
        <w:rPr>
          <w:u w:val="double"/>
          <w:lang w:val="en-IE"/>
        </w:rPr>
        <w:t>as</w:t>
      </w:r>
      <w:r w:rsidR="00A15BB3" w:rsidRPr="00B21C2B">
        <w:rPr>
          <w:u w:val="double"/>
          <w:lang w:val="en-IE"/>
        </w:rPr>
        <w:t xml:space="preserve"> if</w:t>
      </w:r>
      <w:r w:rsidR="00993D5E" w:rsidRPr="00B21C2B">
        <w:rPr>
          <w:u w:val="double"/>
          <w:lang w:val="en-IE"/>
        </w:rPr>
        <w:t xml:space="preserve"> it is restricted to specific </w:t>
      </w:r>
      <w:r w:rsidR="00993D5E" w:rsidRPr="00B21C2B">
        <w:rPr>
          <w:i/>
          <w:u w:val="double"/>
          <w:lang w:val="en-IE"/>
        </w:rPr>
        <w:t>L. monocytogenes</w:t>
      </w:r>
      <w:r w:rsidR="00993D5E" w:rsidRPr="00B21C2B">
        <w:rPr>
          <w:u w:val="double"/>
          <w:lang w:val="en-IE"/>
        </w:rPr>
        <w:t xml:space="preserve"> subtype</w:t>
      </w:r>
      <w:r w:rsidR="00A15BB3" w:rsidRPr="00B21C2B">
        <w:rPr>
          <w:u w:val="double"/>
          <w:lang w:val="en-IE"/>
        </w:rPr>
        <w:t>s</w:t>
      </w:r>
      <w:r w:rsidR="00993D5E" w:rsidRPr="00B21C2B">
        <w:rPr>
          <w:u w:val="double"/>
          <w:lang w:val="en-IE"/>
        </w:rPr>
        <w:t xml:space="preserve"> (</w:t>
      </w:r>
      <w:proofErr w:type="spellStart"/>
      <w:r w:rsidR="00993D5E" w:rsidRPr="00B21C2B">
        <w:rPr>
          <w:u w:val="double"/>
          <w:lang w:val="en-IE"/>
        </w:rPr>
        <w:t>Walland</w:t>
      </w:r>
      <w:proofErr w:type="spellEnd"/>
      <w:r w:rsidR="00993D5E" w:rsidRPr="00B21C2B">
        <w:rPr>
          <w:u w:val="double"/>
          <w:lang w:val="en-IE"/>
        </w:rPr>
        <w:t xml:space="preserve"> </w:t>
      </w:r>
      <w:r w:rsidR="00993D5E" w:rsidRPr="00B21C2B">
        <w:rPr>
          <w:i/>
          <w:u w:val="double"/>
          <w:lang w:val="en-IE"/>
        </w:rPr>
        <w:t>et al.,</w:t>
      </w:r>
      <w:r w:rsidR="00993D5E" w:rsidRPr="00B21C2B">
        <w:rPr>
          <w:u w:val="double"/>
          <w:lang w:val="en-IE"/>
        </w:rPr>
        <w:t xml:space="preserve"> 2015).</w:t>
      </w:r>
      <w:r w:rsidR="00993D5E">
        <w:rPr>
          <w:lang w:val="en-IE"/>
        </w:rPr>
        <w:t xml:space="preserve"> </w:t>
      </w:r>
      <w:r w:rsidR="00631082" w:rsidRPr="005E1FC6">
        <w:rPr>
          <w:lang w:val="en-IE"/>
        </w:rPr>
        <w:t>D</w:t>
      </w:r>
      <w:r w:rsidRPr="005E1FC6">
        <w:rPr>
          <w:lang w:val="en-IE"/>
        </w:rPr>
        <w:t>irect</w:t>
      </w:r>
      <w:r w:rsidR="00631082" w:rsidRPr="005E1FC6">
        <w:rPr>
          <w:lang w:val="en-IE"/>
        </w:rPr>
        <w:t xml:space="preserve"> transmission</w:t>
      </w:r>
      <w:r w:rsidR="00943A4A" w:rsidRPr="005E1FC6">
        <w:rPr>
          <w:lang w:val="en-IE"/>
        </w:rPr>
        <w:t xml:space="preserve"> </w:t>
      </w:r>
      <w:r w:rsidR="00AF65D8" w:rsidRPr="005E1FC6">
        <w:rPr>
          <w:lang w:val="en-IE"/>
        </w:rPr>
        <w:t xml:space="preserve">from </w:t>
      </w:r>
      <w:r w:rsidRPr="005E1FC6">
        <w:rPr>
          <w:lang w:val="en-IE"/>
        </w:rPr>
        <w:t xml:space="preserve">infected animals, especially during calving or lambing </w:t>
      </w:r>
      <w:r w:rsidRPr="00F004E7">
        <w:rPr>
          <w:strike/>
          <w:lang w:val="en-IE"/>
        </w:rPr>
        <w:t>(Wesley, 2007)</w:t>
      </w:r>
      <w:r w:rsidR="00631082" w:rsidRPr="00F004E7">
        <w:rPr>
          <w:strike/>
          <w:lang w:val="en-IE"/>
        </w:rPr>
        <w:t xml:space="preserve"> </w:t>
      </w:r>
      <w:r w:rsidR="00631082" w:rsidRPr="005E1FC6">
        <w:rPr>
          <w:lang w:val="en-IE"/>
        </w:rPr>
        <w:t>can occur but</w:t>
      </w:r>
      <w:r w:rsidRPr="005E1FC6">
        <w:rPr>
          <w:lang w:val="en-IE"/>
        </w:rPr>
        <w:t xml:space="preserve"> these infections are very rare</w:t>
      </w:r>
      <w:r w:rsidR="00951578">
        <w:rPr>
          <w:lang w:val="en-IE"/>
        </w:rPr>
        <w:t xml:space="preserve"> </w:t>
      </w:r>
      <w:r w:rsidR="00951578" w:rsidRPr="00B21C2B">
        <w:rPr>
          <w:u w:val="double"/>
          <w:lang w:val="en-IE"/>
        </w:rPr>
        <w:t>(</w:t>
      </w:r>
      <w:r w:rsidR="00900AD3">
        <w:rPr>
          <w:u w:val="double"/>
          <w:lang w:val="en-IE"/>
        </w:rPr>
        <w:t>Wesley</w:t>
      </w:r>
      <w:r w:rsidR="00951578" w:rsidRPr="00B21C2B">
        <w:rPr>
          <w:u w:val="double"/>
          <w:lang w:val="en-IE"/>
        </w:rPr>
        <w:t xml:space="preserve"> </w:t>
      </w:r>
      <w:r w:rsidR="00951578" w:rsidRPr="00B21C2B">
        <w:rPr>
          <w:i/>
          <w:u w:val="double"/>
          <w:lang w:val="en-IE"/>
        </w:rPr>
        <w:t>et al.,</w:t>
      </w:r>
      <w:r w:rsidR="00951578" w:rsidRPr="00B21C2B">
        <w:rPr>
          <w:u w:val="double"/>
          <w:lang w:val="en-IE"/>
        </w:rPr>
        <w:t xml:space="preserve"> 20</w:t>
      </w:r>
      <w:r w:rsidR="00900AD3">
        <w:rPr>
          <w:u w:val="double"/>
          <w:lang w:val="en-IE"/>
        </w:rPr>
        <w:t>07</w:t>
      </w:r>
      <w:r w:rsidR="00951578" w:rsidRPr="00B21C2B">
        <w:rPr>
          <w:u w:val="double"/>
          <w:lang w:val="en-IE"/>
        </w:rPr>
        <w:t>)</w:t>
      </w:r>
      <w:r w:rsidRPr="00B21C2B">
        <w:rPr>
          <w:u w:val="double"/>
          <w:lang w:val="en-IE"/>
        </w:rPr>
        <w:t xml:space="preserve">. </w:t>
      </w:r>
      <w:r w:rsidR="00CF1FA7" w:rsidRPr="00B21C2B">
        <w:rPr>
          <w:u w:val="double"/>
          <w:lang w:val="en-IE"/>
        </w:rPr>
        <w:t xml:space="preserve">Animals kept in zoological </w:t>
      </w:r>
      <w:r w:rsidR="00685C65" w:rsidRPr="00B21C2B">
        <w:rPr>
          <w:u w:val="double"/>
          <w:lang w:val="en-IE"/>
        </w:rPr>
        <w:t xml:space="preserve">or other </w:t>
      </w:r>
      <w:r w:rsidR="00685C65">
        <w:rPr>
          <w:u w:val="double"/>
          <w:lang w:val="en-IE"/>
        </w:rPr>
        <w:t xml:space="preserve">wildlife </w:t>
      </w:r>
      <w:r w:rsidR="00CF1FA7" w:rsidRPr="00B21C2B">
        <w:rPr>
          <w:u w:val="double"/>
          <w:lang w:val="en-IE"/>
        </w:rPr>
        <w:t>parks ha</w:t>
      </w:r>
      <w:r w:rsidR="003B091E" w:rsidRPr="00B21C2B">
        <w:rPr>
          <w:u w:val="double"/>
          <w:lang w:val="en-IE"/>
        </w:rPr>
        <w:t>ve</w:t>
      </w:r>
      <w:r w:rsidR="00CF1FA7" w:rsidRPr="00B21C2B">
        <w:rPr>
          <w:u w:val="double"/>
          <w:lang w:val="en-IE"/>
        </w:rPr>
        <w:t xml:space="preserve"> </w:t>
      </w:r>
      <w:r w:rsidR="0076750F" w:rsidRPr="00B21C2B">
        <w:rPr>
          <w:u w:val="double"/>
          <w:lang w:val="en-IE"/>
        </w:rPr>
        <w:t>occasionally been</w:t>
      </w:r>
      <w:r w:rsidR="00CF1FA7" w:rsidRPr="00B21C2B">
        <w:rPr>
          <w:u w:val="double"/>
          <w:lang w:val="en-IE"/>
        </w:rPr>
        <w:t xml:space="preserve"> reported with listeriosis, such as </w:t>
      </w:r>
      <w:proofErr w:type="spellStart"/>
      <w:r w:rsidR="00CF1FA7" w:rsidRPr="00137DC0">
        <w:rPr>
          <w:iCs/>
          <w:u w:val="double"/>
          <w:lang w:val="en-IE"/>
        </w:rPr>
        <w:t>Celebese</w:t>
      </w:r>
      <w:proofErr w:type="spellEnd"/>
      <w:r w:rsidR="00CF1FA7" w:rsidRPr="00137DC0">
        <w:rPr>
          <w:iCs/>
          <w:u w:val="double"/>
          <w:lang w:val="en-IE"/>
        </w:rPr>
        <w:t xml:space="preserve"> ape</w:t>
      </w:r>
      <w:r w:rsidR="00CF1FA7" w:rsidRPr="00B21C2B">
        <w:rPr>
          <w:u w:val="double"/>
          <w:lang w:val="en-IE"/>
        </w:rPr>
        <w:t>, bushy</w:t>
      </w:r>
      <w:r w:rsidR="003B091E" w:rsidRPr="00B21C2B">
        <w:rPr>
          <w:u w:val="double"/>
          <w:lang w:val="en-IE"/>
        </w:rPr>
        <w:t>-tailed jirds, adult cougar</w:t>
      </w:r>
      <w:r w:rsidR="00CF1FA7" w:rsidRPr="00B21C2B">
        <w:rPr>
          <w:u w:val="double"/>
          <w:lang w:val="en-IE"/>
        </w:rPr>
        <w:t xml:space="preserve"> </w:t>
      </w:r>
      <w:r w:rsidR="003B091E" w:rsidRPr="00B21C2B">
        <w:rPr>
          <w:u w:val="double"/>
          <w:lang w:val="en-IE"/>
        </w:rPr>
        <w:t xml:space="preserve">and </w:t>
      </w:r>
      <w:r w:rsidR="00CF1FA7" w:rsidRPr="00B21C2B">
        <w:rPr>
          <w:u w:val="double"/>
          <w:lang w:val="en-IE"/>
        </w:rPr>
        <w:t>wild-caught monkeys (</w:t>
      </w:r>
      <w:proofErr w:type="spellStart"/>
      <w:r w:rsidR="00CF1FA7" w:rsidRPr="00B21C2B">
        <w:rPr>
          <w:u w:val="double"/>
          <w:lang w:val="en-IE"/>
        </w:rPr>
        <w:t>Czuprynski</w:t>
      </w:r>
      <w:proofErr w:type="spellEnd"/>
      <w:r w:rsidR="00CF1FA7" w:rsidRPr="00B21C2B">
        <w:rPr>
          <w:u w:val="double"/>
          <w:lang w:val="en-IE"/>
        </w:rPr>
        <w:t xml:space="preserve"> </w:t>
      </w:r>
      <w:r w:rsidR="00CF1FA7" w:rsidRPr="00B21C2B">
        <w:rPr>
          <w:i/>
          <w:u w:val="double"/>
          <w:lang w:val="en-IE"/>
        </w:rPr>
        <w:t>et al.,</w:t>
      </w:r>
      <w:r w:rsidR="00CF1FA7" w:rsidRPr="00B21C2B">
        <w:rPr>
          <w:u w:val="double"/>
          <w:lang w:val="en-IE"/>
        </w:rPr>
        <w:t xml:space="preserve"> 2010).</w:t>
      </w:r>
      <w:r w:rsidR="00CF1FA7">
        <w:rPr>
          <w:lang w:val="en-IE"/>
        </w:rPr>
        <w:t xml:space="preserve"> </w:t>
      </w:r>
      <w:r w:rsidRPr="005E1FC6">
        <w:rPr>
          <w:lang w:val="en-IE"/>
        </w:rPr>
        <w:t xml:space="preserve">The relative importance of the </w:t>
      </w:r>
      <w:r w:rsidR="00900AD3" w:rsidRPr="00900AD3">
        <w:rPr>
          <w:u w:val="double"/>
          <w:lang w:val="en-IE"/>
        </w:rPr>
        <w:t>direct</w:t>
      </w:r>
      <w:r w:rsidR="00900AD3">
        <w:rPr>
          <w:lang w:val="en-IE"/>
        </w:rPr>
        <w:t xml:space="preserve"> </w:t>
      </w:r>
      <w:r w:rsidRPr="005E1FC6">
        <w:rPr>
          <w:lang w:val="en-IE"/>
        </w:rPr>
        <w:t>zoonotic transmission of the disease</w:t>
      </w:r>
      <w:r w:rsidRPr="00B21C2B">
        <w:rPr>
          <w:strike/>
          <w:lang w:val="en-IE"/>
        </w:rPr>
        <w:t xml:space="preserve"> to humans</w:t>
      </w:r>
      <w:r w:rsidRPr="005E1FC6">
        <w:rPr>
          <w:lang w:val="en-IE"/>
        </w:rPr>
        <w:t xml:space="preserve"> is not clear, and contamination from the food-processing environment is </w:t>
      </w:r>
      <w:r w:rsidR="00631082" w:rsidRPr="005E1FC6">
        <w:rPr>
          <w:lang w:val="en-IE"/>
        </w:rPr>
        <w:t xml:space="preserve">of greater </w:t>
      </w:r>
      <w:r w:rsidRPr="005E1FC6">
        <w:rPr>
          <w:lang w:val="en-IE"/>
        </w:rPr>
        <w:t>public health</w:t>
      </w:r>
      <w:r w:rsidR="00631082" w:rsidRPr="005E1FC6">
        <w:rPr>
          <w:lang w:val="en-IE"/>
        </w:rPr>
        <w:t xml:space="preserve"> importance</w:t>
      </w:r>
      <w:r w:rsidRPr="005E1FC6">
        <w:rPr>
          <w:lang w:val="en-IE"/>
        </w:rPr>
        <w:t xml:space="preserve"> (Roberts &amp; </w:t>
      </w:r>
      <w:proofErr w:type="spellStart"/>
      <w:r w:rsidRPr="005E1FC6">
        <w:rPr>
          <w:lang w:val="en-IE"/>
        </w:rPr>
        <w:t>Wiedmann</w:t>
      </w:r>
      <w:proofErr w:type="spellEnd"/>
      <w:r w:rsidRPr="005E1FC6">
        <w:rPr>
          <w:lang w:val="en-IE"/>
        </w:rPr>
        <w:t>, 2003).</w:t>
      </w:r>
    </w:p>
    <w:p w14:paraId="39AA84EE" w14:textId="77777777" w:rsidR="008B21BD" w:rsidRPr="005E1FC6" w:rsidRDefault="008B21BD" w:rsidP="009E6CEA">
      <w:pPr>
        <w:spacing w:after="120" w:line="240" w:lineRule="auto"/>
        <w:jc w:val="center"/>
        <w:rPr>
          <w:rFonts w:ascii="Ottawa" w:hAnsi="Ottawa"/>
          <w:i/>
          <w:sz w:val="18"/>
          <w:lang w:val="en-IE"/>
        </w:rPr>
      </w:pPr>
      <w:r w:rsidRPr="005E1FC6">
        <w:rPr>
          <w:rFonts w:ascii="Ottawa" w:hAnsi="Ottawa"/>
          <w:b/>
          <w:i/>
          <w:sz w:val="18"/>
          <w:lang w:val="en-IE"/>
        </w:rPr>
        <w:t>Table 1.</w:t>
      </w:r>
      <w:r w:rsidRPr="005E1FC6">
        <w:rPr>
          <w:rFonts w:ascii="Ottawa" w:hAnsi="Ottawa"/>
          <w:i/>
          <w:sz w:val="18"/>
          <w:lang w:val="en-IE"/>
        </w:rPr>
        <w:t xml:space="preserve"> </w:t>
      </w:r>
      <w:r w:rsidR="00B73D1C" w:rsidRPr="005E1FC6">
        <w:rPr>
          <w:rFonts w:ascii="Ottawa" w:hAnsi="Ottawa"/>
          <w:i/>
          <w:sz w:val="18"/>
          <w:lang w:val="en-IE"/>
        </w:rPr>
        <w:t>Species</w:t>
      </w:r>
      <w:r w:rsidRPr="005E1FC6">
        <w:rPr>
          <w:rFonts w:ascii="Ottawa" w:hAnsi="Ottawa"/>
          <w:i/>
          <w:sz w:val="18"/>
          <w:lang w:val="en-IE"/>
        </w:rPr>
        <w:t xml:space="preserve"> with reported isolation of </w:t>
      </w:r>
      <w:r w:rsidRPr="005E1FC6">
        <w:rPr>
          <w:rFonts w:ascii="Ottawa" w:hAnsi="Ottawa"/>
          <w:sz w:val="18"/>
          <w:lang w:val="en-IE"/>
        </w:rPr>
        <w:t>Listeria monocytogenes</w:t>
      </w:r>
    </w:p>
    <w:tbl>
      <w:tblPr>
        <w:tblW w:w="0" w:type="auto"/>
        <w:tblInd w:w="1101" w:type="dxa"/>
        <w:tblBorders>
          <w:top w:val="single" w:sz="4" w:space="0" w:color="auto"/>
          <w:bottom w:val="single" w:sz="4" w:space="0" w:color="auto"/>
        </w:tblBorders>
        <w:tblLayout w:type="fixed"/>
        <w:tblLook w:val="01E0" w:firstRow="1" w:lastRow="1" w:firstColumn="1" w:lastColumn="1" w:noHBand="0" w:noVBand="0"/>
      </w:tblPr>
      <w:tblGrid>
        <w:gridCol w:w="1417"/>
        <w:gridCol w:w="1417"/>
        <w:gridCol w:w="1417"/>
        <w:gridCol w:w="1417"/>
        <w:gridCol w:w="1417"/>
      </w:tblGrid>
      <w:tr w:rsidR="008B21BD" w:rsidRPr="005E1FC6" w14:paraId="452B1809" w14:textId="77777777" w:rsidTr="00262B7A">
        <w:trPr>
          <w:trHeight w:val="170"/>
        </w:trPr>
        <w:tc>
          <w:tcPr>
            <w:tcW w:w="1417" w:type="dxa"/>
            <w:tcBorders>
              <w:top w:val="single" w:sz="4" w:space="0" w:color="auto"/>
            </w:tcBorders>
          </w:tcPr>
          <w:p w14:paraId="5DBA6AE3" w14:textId="77777777" w:rsidR="008B21BD" w:rsidRPr="005E1FC6" w:rsidRDefault="008B21BD" w:rsidP="00F67CEB">
            <w:pPr>
              <w:spacing w:before="60" w:after="60" w:line="240" w:lineRule="auto"/>
              <w:ind w:left="-675" w:firstLine="675"/>
              <w:rPr>
                <w:rFonts w:ascii="Arial" w:hAnsi="Arial" w:cs="Arial"/>
                <w:sz w:val="16"/>
                <w:szCs w:val="16"/>
                <w:lang w:val="en-IE"/>
              </w:rPr>
            </w:pPr>
          </w:p>
        </w:tc>
        <w:tc>
          <w:tcPr>
            <w:tcW w:w="1417" w:type="dxa"/>
            <w:tcBorders>
              <w:top w:val="single" w:sz="4" w:space="0" w:color="auto"/>
            </w:tcBorders>
          </w:tcPr>
          <w:p w14:paraId="53A36ACB" w14:textId="77777777" w:rsidR="008B21BD" w:rsidRPr="005E1FC6" w:rsidRDefault="008B21BD" w:rsidP="00E415A1">
            <w:pPr>
              <w:spacing w:before="60" w:after="60" w:line="240" w:lineRule="auto"/>
              <w:rPr>
                <w:rFonts w:ascii="Arial" w:hAnsi="Arial" w:cs="Arial"/>
                <w:sz w:val="16"/>
                <w:szCs w:val="16"/>
                <w:lang w:val="en-IE"/>
              </w:rPr>
            </w:pPr>
          </w:p>
        </w:tc>
        <w:tc>
          <w:tcPr>
            <w:tcW w:w="1417" w:type="dxa"/>
            <w:tcBorders>
              <w:top w:val="single" w:sz="4" w:space="0" w:color="auto"/>
            </w:tcBorders>
          </w:tcPr>
          <w:p w14:paraId="3F44CFE7"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b/>
                <w:i/>
                <w:sz w:val="16"/>
                <w:szCs w:val="16"/>
                <w:lang w:val="en-IE"/>
              </w:rPr>
              <w:t>Mammals</w:t>
            </w:r>
          </w:p>
        </w:tc>
        <w:tc>
          <w:tcPr>
            <w:tcW w:w="1417" w:type="dxa"/>
            <w:tcBorders>
              <w:top w:val="single" w:sz="4" w:space="0" w:color="auto"/>
            </w:tcBorders>
          </w:tcPr>
          <w:p w14:paraId="4DE8A8CF" w14:textId="77777777" w:rsidR="008B21BD" w:rsidRPr="005E1FC6" w:rsidRDefault="008B21BD" w:rsidP="00E415A1">
            <w:pPr>
              <w:spacing w:before="60" w:after="60" w:line="240" w:lineRule="auto"/>
              <w:rPr>
                <w:rFonts w:ascii="Arial" w:hAnsi="Arial" w:cs="Arial"/>
                <w:sz w:val="16"/>
                <w:szCs w:val="16"/>
                <w:lang w:val="en-IE"/>
              </w:rPr>
            </w:pPr>
          </w:p>
        </w:tc>
        <w:tc>
          <w:tcPr>
            <w:tcW w:w="1417" w:type="dxa"/>
            <w:tcBorders>
              <w:top w:val="single" w:sz="4" w:space="0" w:color="auto"/>
            </w:tcBorders>
          </w:tcPr>
          <w:p w14:paraId="71A0E982" w14:textId="77777777" w:rsidR="008B21BD" w:rsidRPr="005E1FC6" w:rsidRDefault="008B21BD" w:rsidP="00E415A1">
            <w:pPr>
              <w:spacing w:before="60" w:after="60" w:line="240" w:lineRule="auto"/>
              <w:rPr>
                <w:rFonts w:ascii="Arial" w:hAnsi="Arial" w:cs="Arial"/>
                <w:sz w:val="16"/>
                <w:szCs w:val="16"/>
                <w:lang w:val="en-IE"/>
              </w:rPr>
            </w:pPr>
          </w:p>
        </w:tc>
      </w:tr>
      <w:tr w:rsidR="008B21BD" w:rsidRPr="005E1FC6" w14:paraId="67DAC498" w14:textId="77777777" w:rsidTr="00262B7A">
        <w:trPr>
          <w:trHeight w:val="170"/>
        </w:trPr>
        <w:tc>
          <w:tcPr>
            <w:tcW w:w="1417" w:type="dxa"/>
            <w:tcBorders>
              <w:top w:val="single" w:sz="4" w:space="0" w:color="auto"/>
            </w:tcBorders>
          </w:tcPr>
          <w:p w14:paraId="2145FC32" w14:textId="77777777" w:rsidR="008B21BD" w:rsidRPr="005E1FC6" w:rsidRDefault="008B21BD" w:rsidP="003F6F3F">
            <w:pPr>
              <w:spacing w:before="120" w:after="60" w:line="240" w:lineRule="auto"/>
              <w:ind w:left="-675" w:firstLine="675"/>
              <w:rPr>
                <w:rFonts w:ascii="Arial" w:hAnsi="Arial" w:cs="Arial"/>
                <w:sz w:val="16"/>
                <w:szCs w:val="16"/>
                <w:lang w:val="en-IE"/>
              </w:rPr>
            </w:pPr>
            <w:r w:rsidRPr="005E1FC6">
              <w:rPr>
                <w:rFonts w:ascii="Arial" w:hAnsi="Arial" w:cs="Arial"/>
                <w:sz w:val="16"/>
                <w:szCs w:val="16"/>
                <w:lang w:val="en-IE"/>
              </w:rPr>
              <w:t>Cattle</w:t>
            </w:r>
          </w:p>
        </w:tc>
        <w:tc>
          <w:tcPr>
            <w:tcW w:w="1417" w:type="dxa"/>
            <w:tcBorders>
              <w:top w:val="single" w:sz="4" w:space="0" w:color="auto"/>
            </w:tcBorders>
          </w:tcPr>
          <w:p w14:paraId="14E8C55C"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Cats</w:t>
            </w:r>
          </w:p>
        </w:tc>
        <w:tc>
          <w:tcPr>
            <w:tcW w:w="1417" w:type="dxa"/>
            <w:tcBorders>
              <w:top w:val="single" w:sz="4" w:space="0" w:color="auto"/>
            </w:tcBorders>
          </w:tcPr>
          <w:p w14:paraId="40E820EE"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Rabbits</w:t>
            </w:r>
          </w:p>
        </w:tc>
        <w:tc>
          <w:tcPr>
            <w:tcW w:w="1417" w:type="dxa"/>
            <w:tcBorders>
              <w:top w:val="single" w:sz="4" w:space="0" w:color="auto"/>
            </w:tcBorders>
          </w:tcPr>
          <w:p w14:paraId="24442161"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Sheep</w:t>
            </w:r>
          </w:p>
        </w:tc>
        <w:tc>
          <w:tcPr>
            <w:tcW w:w="1417" w:type="dxa"/>
            <w:tcBorders>
              <w:top w:val="single" w:sz="4" w:space="0" w:color="auto"/>
            </w:tcBorders>
          </w:tcPr>
          <w:p w14:paraId="64C154B0"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Deer</w:t>
            </w:r>
          </w:p>
        </w:tc>
      </w:tr>
      <w:tr w:rsidR="008B21BD" w:rsidRPr="005E1FC6" w14:paraId="77248EBB" w14:textId="77777777" w:rsidTr="00262B7A">
        <w:trPr>
          <w:trHeight w:val="170"/>
        </w:trPr>
        <w:tc>
          <w:tcPr>
            <w:tcW w:w="1417" w:type="dxa"/>
          </w:tcPr>
          <w:p w14:paraId="4EB4E132" w14:textId="77777777" w:rsidR="008B21BD" w:rsidRPr="005E1FC6" w:rsidRDefault="008B21BD" w:rsidP="00F67CEB">
            <w:pPr>
              <w:spacing w:before="60" w:after="60" w:line="240" w:lineRule="auto"/>
              <w:ind w:left="-675" w:firstLine="675"/>
              <w:rPr>
                <w:rFonts w:ascii="Arial" w:hAnsi="Arial" w:cs="Arial"/>
                <w:sz w:val="16"/>
                <w:szCs w:val="16"/>
                <w:lang w:val="en-IE"/>
              </w:rPr>
            </w:pPr>
            <w:r w:rsidRPr="005E1FC6">
              <w:rPr>
                <w:rFonts w:ascii="Arial" w:hAnsi="Arial" w:cs="Arial"/>
                <w:sz w:val="16"/>
                <w:szCs w:val="16"/>
                <w:lang w:val="en-IE"/>
              </w:rPr>
              <w:t>Guinea-pigs</w:t>
            </w:r>
          </w:p>
        </w:tc>
        <w:tc>
          <w:tcPr>
            <w:tcW w:w="1417" w:type="dxa"/>
          </w:tcPr>
          <w:p w14:paraId="0C301D2C"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Goats</w:t>
            </w:r>
          </w:p>
        </w:tc>
        <w:tc>
          <w:tcPr>
            <w:tcW w:w="1417" w:type="dxa"/>
          </w:tcPr>
          <w:p w14:paraId="2CDBEAF1"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Raccoons</w:t>
            </w:r>
          </w:p>
        </w:tc>
        <w:tc>
          <w:tcPr>
            <w:tcW w:w="1417" w:type="dxa"/>
          </w:tcPr>
          <w:p w14:paraId="0BD0DDBF"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Chinchillas</w:t>
            </w:r>
          </w:p>
        </w:tc>
        <w:tc>
          <w:tcPr>
            <w:tcW w:w="1417" w:type="dxa"/>
          </w:tcPr>
          <w:p w14:paraId="66D792B8"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Pigs</w:t>
            </w:r>
          </w:p>
        </w:tc>
      </w:tr>
      <w:tr w:rsidR="008B21BD" w:rsidRPr="005E1FC6" w14:paraId="67619848" w14:textId="77777777" w:rsidTr="00262B7A">
        <w:trPr>
          <w:trHeight w:val="170"/>
        </w:trPr>
        <w:tc>
          <w:tcPr>
            <w:tcW w:w="1417" w:type="dxa"/>
          </w:tcPr>
          <w:p w14:paraId="50849FBB" w14:textId="77777777" w:rsidR="008B21BD" w:rsidRPr="005E1FC6" w:rsidRDefault="008B21BD" w:rsidP="00F67CEB">
            <w:pPr>
              <w:spacing w:before="60" w:after="60" w:line="240" w:lineRule="auto"/>
              <w:ind w:left="-675" w:firstLine="675"/>
              <w:rPr>
                <w:rFonts w:ascii="Arial" w:hAnsi="Arial" w:cs="Arial"/>
                <w:sz w:val="16"/>
                <w:szCs w:val="16"/>
                <w:lang w:val="en-IE"/>
              </w:rPr>
            </w:pPr>
            <w:r w:rsidRPr="005E1FC6">
              <w:rPr>
                <w:rFonts w:ascii="Arial" w:hAnsi="Arial" w:cs="Arial"/>
                <w:sz w:val="16"/>
                <w:szCs w:val="16"/>
                <w:lang w:val="en-IE"/>
              </w:rPr>
              <w:t>Rats</w:t>
            </w:r>
          </w:p>
        </w:tc>
        <w:tc>
          <w:tcPr>
            <w:tcW w:w="1417" w:type="dxa"/>
          </w:tcPr>
          <w:p w14:paraId="0AF0B642"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Skunks</w:t>
            </w:r>
          </w:p>
        </w:tc>
        <w:tc>
          <w:tcPr>
            <w:tcW w:w="1417" w:type="dxa"/>
          </w:tcPr>
          <w:p w14:paraId="4F8CB5FA"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Horses</w:t>
            </w:r>
          </w:p>
        </w:tc>
        <w:tc>
          <w:tcPr>
            <w:tcW w:w="1417" w:type="dxa"/>
          </w:tcPr>
          <w:p w14:paraId="642E13E8"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Mice</w:t>
            </w:r>
          </w:p>
        </w:tc>
        <w:tc>
          <w:tcPr>
            <w:tcW w:w="1417" w:type="dxa"/>
          </w:tcPr>
          <w:p w14:paraId="56BE8E2F"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Mink</w:t>
            </w:r>
          </w:p>
        </w:tc>
      </w:tr>
      <w:tr w:rsidR="008B21BD" w:rsidRPr="005E1FC6" w14:paraId="438E65A5" w14:textId="77777777" w:rsidTr="00262B7A">
        <w:trPr>
          <w:trHeight w:val="170"/>
        </w:trPr>
        <w:tc>
          <w:tcPr>
            <w:tcW w:w="1417" w:type="dxa"/>
          </w:tcPr>
          <w:p w14:paraId="261C01FC" w14:textId="77777777" w:rsidR="008B21BD" w:rsidRPr="005E1FC6" w:rsidRDefault="008B21BD" w:rsidP="00F67CEB">
            <w:pPr>
              <w:spacing w:before="60" w:after="60" w:line="240" w:lineRule="auto"/>
              <w:ind w:left="-675" w:firstLine="675"/>
              <w:rPr>
                <w:rFonts w:ascii="Arial" w:hAnsi="Arial" w:cs="Arial"/>
                <w:sz w:val="16"/>
                <w:szCs w:val="16"/>
                <w:lang w:val="en-IE"/>
              </w:rPr>
            </w:pPr>
            <w:r w:rsidRPr="005E1FC6">
              <w:rPr>
                <w:rFonts w:ascii="Arial" w:hAnsi="Arial" w:cs="Arial"/>
                <w:sz w:val="16"/>
                <w:szCs w:val="16"/>
                <w:lang w:val="en-IE"/>
              </w:rPr>
              <w:t>Dogs</w:t>
            </w:r>
          </w:p>
        </w:tc>
        <w:tc>
          <w:tcPr>
            <w:tcW w:w="1417" w:type="dxa"/>
          </w:tcPr>
          <w:p w14:paraId="1B84F5BE"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Lemmings</w:t>
            </w:r>
          </w:p>
        </w:tc>
        <w:tc>
          <w:tcPr>
            <w:tcW w:w="1417" w:type="dxa"/>
          </w:tcPr>
          <w:p w14:paraId="56D441A7"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Ferrets</w:t>
            </w:r>
          </w:p>
        </w:tc>
        <w:tc>
          <w:tcPr>
            <w:tcW w:w="1417" w:type="dxa"/>
          </w:tcPr>
          <w:p w14:paraId="27E79663"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Foxes</w:t>
            </w:r>
          </w:p>
        </w:tc>
        <w:tc>
          <w:tcPr>
            <w:tcW w:w="1417" w:type="dxa"/>
          </w:tcPr>
          <w:p w14:paraId="7A810AF5"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Voles</w:t>
            </w:r>
          </w:p>
        </w:tc>
      </w:tr>
      <w:tr w:rsidR="008B21BD" w:rsidRPr="005E1FC6" w14:paraId="199E6AB6" w14:textId="77777777" w:rsidTr="00262B7A">
        <w:trPr>
          <w:trHeight w:val="170"/>
        </w:trPr>
        <w:tc>
          <w:tcPr>
            <w:tcW w:w="1417" w:type="dxa"/>
          </w:tcPr>
          <w:p w14:paraId="48DE4288" w14:textId="77777777" w:rsidR="008B21BD" w:rsidRPr="005E1FC6" w:rsidRDefault="008B21BD" w:rsidP="00F67CEB">
            <w:pPr>
              <w:spacing w:before="60" w:after="60" w:line="240" w:lineRule="auto"/>
              <w:ind w:left="-675" w:firstLine="675"/>
              <w:rPr>
                <w:rFonts w:ascii="Arial" w:hAnsi="Arial" w:cs="Arial"/>
                <w:sz w:val="16"/>
                <w:szCs w:val="16"/>
                <w:lang w:val="en-IE"/>
              </w:rPr>
            </w:pPr>
            <w:r w:rsidRPr="005E1FC6">
              <w:rPr>
                <w:rFonts w:ascii="Arial" w:hAnsi="Arial" w:cs="Arial"/>
                <w:sz w:val="16"/>
                <w:szCs w:val="16"/>
                <w:lang w:val="en-IE"/>
              </w:rPr>
              <w:t>Moose</w:t>
            </w:r>
          </w:p>
        </w:tc>
        <w:tc>
          <w:tcPr>
            <w:tcW w:w="1417" w:type="dxa"/>
          </w:tcPr>
          <w:p w14:paraId="11AB4236" w14:textId="77777777" w:rsidR="008B21BD" w:rsidRPr="005E1FC6" w:rsidRDefault="00B73D1C" w:rsidP="00E415A1">
            <w:pPr>
              <w:spacing w:before="60" w:after="60" w:line="240" w:lineRule="auto"/>
              <w:rPr>
                <w:rFonts w:ascii="Arial" w:hAnsi="Arial" w:cs="Arial"/>
                <w:sz w:val="16"/>
                <w:szCs w:val="16"/>
                <w:lang w:val="en-IE"/>
              </w:rPr>
            </w:pPr>
            <w:r w:rsidRPr="005E1FC6">
              <w:rPr>
                <w:rFonts w:ascii="Arial" w:hAnsi="Arial" w:cs="Arial"/>
                <w:sz w:val="16"/>
                <w:szCs w:val="16"/>
                <w:lang w:val="en-IE"/>
              </w:rPr>
              <w:t>Humans</w:t>
            </w:r>
          </w:p>
        </w:tc>
        <w:tc>
          <w:tcPr>
            <w:tcW w:w="1417" w:type="dxa"/>
          </w:tcPr>
          <w:p w14:paraId="7217CD2F" w14:textId="10A8C4BD" w:rsidR="008B21BD" w:rsidRPr="00B21C2B" w:rsidRDefault="00D87B08" w:rsidP="00E415A1">
            <w:pPr>
              <w:spacing w:before="60" w:after="60" w:line="240" w:lineRule="auto"/>
              <w:rPr>
                <w:rFonts w:ascii="Arial" w:hAnsi="Arial" w:cs="Arial"/>
                <w:sz w:val="16"/>
                <w:szCs w:val="16"/>
                <w:u w:val="double"/>
                <w:lang w:val="en-IE"/>
              </w:rPr>
            </w:pPr>
            <w:r w:rsidRPr="00B21C2B">
              <w:rPr>
                <w:rFonts w:ascii="Arial" w:hAnsi="Arial" w:cs="Arial"/>
                <w:sz w:val="16"/>
                <w:szCs w:val="16"/>
                <w:u w:val="double"/>
                <w:lang w:val="en-IE"/>
              </w:rPr>
              <w:t>Monkeys</w:t>
            </w:r>
          </w:p>
        </w:tc>
        <w:tc>
          <w:tcPr>
            <w:tcW w:w="1417" w:type="dxa"/>
          </w:tcPr>
          <w:p w14:paraId="16276D6D" w14:textId="239910EA" w:rsidR="008B21BD" w:rsidRPr="00B21C2B" w:rsidRDefault="005D1FC0" w:rsidP="00E415A1">
            <w:pPr>
              <w:spacing w:before="60" w:after="60" w:line="240" w:lineRule="auto"/>
              <w:rPr>
                <w:rFonts w:ascii="Arial" w:hAnsi="Arial" w:cs="Arial"/>
                <w:sz w:val="16"/>
                <w:szCs w:val="16"/>
                <w:u w:val="double"/>
                <w:lang w:val="en-IE"/>
              </w:rPr>
            </w:pPr>
            <w:r w:rsidRPr="00B21C2B">
              <w:rPr>
                <w:rFonts w:ascii="Arial" w:hAnsi="Arial" w:cs="Arial"/>
                <w:sz w:val="16"/>
                <w:szCs w:val="16"/>
                <w:u w:val="double"/>
                <w:lang w:val="en-IE"/>
              </w:rPr>
              <w:t>Moose</w:t>
            </w:r>
          </w:p>
        </w:tc>
        <w:tc>
          <w:tcPr>
            <w:tcW w:w="1417" w:type="dxa"/>
          </w:tcPr>
          <w:p w14:paraId="019DB110" w14:textId="422A9981" w:rsidR="008B21BD" w:rsidRPr="00B21C2B" w:rsidRDefault="005D1FC0" w:rsidP="00E415A1">
            <w:pPr>
              <w:spacing w:before="60" w:after="60" w:line="240" w:lineRule="auto"/>
              <w:rPr>
                <w:rFonts w:ascii="Arial" w:hAnsi="Arial" w:cs="Arial"/>
                <w:sz w:val="16"/>
                <w:szCs w:val="16"/>
                <w:u w:val="double"/>
                <w:lang w:val="en-IE"/>
              </w:rPr>
            </w:pPr>
            <w:r w:rsidRPr="00B21C2B">
              <w:rPr>
                <w:rFonts w:ascii="Arial" w:hAnsi="Arial" w:cs="Arial"/>
                <w:sz w:val="16"/>
                <w:szCs w:val="16"/>
                <w:u w:val="double"/>
                <w:lang w:val="en-IE"/>
              </w:rPr>
              <w:t>Otter</w:t>
            </w:r>
          </w:p>
        </w:tc>
      </w:tr>
      <w:tr w:rsidR="005D1FC0" w:rsidRPr="005E1FC6" w14:paraId="422488BF" w14:textId="77777777" w:rsidTr="00F67CEB">
        <w:trPr>
          <w:trHeight w:val="170"/>
        </w:trPr>
        <w:tc>
          <w:tcPr>
            <w:tcW w:w="1417" w:type="dxa"/>
          </w:tcPr>
          <w:p w14:paraId="65805285" w14:textId="22578ED2" w:rsidR="005D1FC0" w:rsidRPr="00B21C2B" w:rsidRDefault="005D1FC0" w:rsidP="003F6F3F">
            <w:pPr>
              <w:spacing w:before="60" w:after="120" w:line="240" w:lineRule="auto"/>
              <w:ind w:left="-675" w:firstLine="675"/>
              <w:rPr>
                <w:rFonts w:ascii="Arial" w:hAnsi="Arial" w:cs="Arial"/>
                <w:sz w:val="16"/>
                <w:szCs w:val="16"/>
                <w:u w:val="double"/>
                <w:lang w:val="en-IE"/>
              </w:rPr>
            </w:pPr>
            <w:r w:rsidRPr="00B21C2B">
              <w:rPr>
                <w:rFonts w:ascii="Arial" w:hAnsi="Arial" w:cs="Arial"/>
                <w:sz w:val="16"/>
                <w:szCs w:val="16"/>
                <w:u w:val="double"/>
                <w:lang w:val="en-IE"/>
              </w:rPr>
              <w:t>Gerbils</w:t>
            </w:r>
          </w:p>
        </w:tc>
        <w:tc>
          <w:tcPr>
            <w:tcW w:w="1417" w:type="dxa"/>
          </w:tcPr>
          <w:p w14:paraId="06EA9515" w14:textId="55384268" w:rsidR="005D1FC0" w:rsidRPr="00B21C2B" w:rsidRDefault="003B091E" w:rsidP="003F6F3F">
            <w:pPr>
              <w:spacing w:before="60" w:after="120" w:line="240" w:lineRule="auto"/>
              <w:rPr>
                <w:rFonts w:ascii="Arial" w:hAnsi="Arial" w:cs="Arial"/>
                <w:sz w:val="16"/>
                <w:szCs w:val="16"/>
                <w:u w:val="double"/>
                <w:lang w:val="en-IE"/>
              </w:rPr>
            </w:pPr>
            <w:r w:rsidRPr="00B21C2B">
              <w:rPr>
                <w:rFonts w:ascii="Arial" w:hAnsi="Arial" w:cs="Arial"/>
                <w:sz w:val="16"/>
                <w:szCs w:val="16"/>
                <w:u w:val="double"/>
                <w:lang w:val="en-IE"/>
              </w:rPr>
              <w:t>Cougar</w:t>
            </w:r>
          </w:p>
        </w:tc>
        <w:tc>
          <w:tcPr>
            <w:tcW w:w="1417" w:type="dxa"/>
          </w:tcPr>
          <w:p w14:paraId="7065F528" w14:textId="32A3C381" w:rsidR="005D1FC0" w:rsidRPr="00B21C2B" w:rsidRDefault="003652F7" w:rsidP="003F6F3F">
            <w:pPr>
              <w:spacing w:before="60" w:after="120" w:line="240" w:lineRule="auto"/>
              <w:rPr>
                <w:rFonts w:ascii="Arial" w:hAnsi="Arial" w:cs="Arial"/>
                <w:sz w:val="16"/>
                <w:szCs w:val="16"/>
                <w:u w:val="double"/>
                <w:lang w:val="en-IE"/>
              </w:rPr>
            </w:pPr>
            <w:r w:rsidRPr="00B21C2B">
              <w:rPr>
                <w:rFonts w:ascii="Arial" w:hAnsi="Arial" w:cs="Arial"/>
                <w:sz w:val="16"/>
                <w:szCs w:val="16"/>
                <w:u w:val="double"/>
                <w:lang w:val="en-IE"/>
              </w:rPr>
              <w:t>Buffalos</w:t>
            </w:r>
          </w:p>
        </w:tc>
        <w:tc>
          <w:tcPr>
            <w:tcW w:w="1417" w:type="dxa"/>
          </w:tcPr>
          <w:p w14:paraId="127AF805" w14:textId="3F5AD8B0" w:rsidR="005D1FC0" w:rsidRPr="00B21C2B" w:rsidRDefault="003652F7" w:rsidP="003F6F3F">
            <w:pPr>
              <w:spacing w:before="60" w:after="120" w:line="240" w:lineRule="auto"/>
              <w:rPr>
                <w:rFonts w:ascii="Arial" w:hAnsi="Arial" w:cs="Arial"/>
                <w:sz w:val="16"/>
                <w:szCs w:val="16"/>
                <w:u w:val="double"/>
                <w:lang w:val="en-IE"/>
              </w:rPr>
            </w:pPr>
            <w:r w:rsidRPr="00B21C2B">
              <w:rPr>
                <w:rFonts w:ascii="Arial" w:hAnsi="Arial" w:cs="Arial"/>
                <w:sz w:val="16"/>
                <w:szCs w:val="16"/>
                <w:u w:val="double"/>
                <w:lang w:val="en-IE"/>
              </w:rPr>
              <w:t>Camel</w:t>
            </w:r>
          </w:p>
        </w:tc>
        <w:tc>
          <w:tcPr>
            <w:tcW w:w="1417" w:type="dxa"/>
          </w:tcPr>
          <w:p w14:paraId="12898E4B" w14:textId="77777777" w:rsidR="005D1FC0" w:rsidRDefault="005D1FC0" w:rsidP="003F6F3F">
            <w:pPr>
              <w:spacing w:before="60" w:after="120" w:line="240" w:lineRule="auto"/>
              <w:rPr>
                <w:rFonts w:ascii="Arial" w:hAnsi="Arial" w:cs="Arial"/>
                <w:sz w:val="16"/>
                <w:szCs w:val="16"/>
                <w:lang w:val="en-IE"/>
              </w:rPr>
            </w:pPr>
          </w:p>
        </w:tc>
      </w:tr>
      <w:tr w:rsidR="008B21BD" w:rsidRPr="005E1FC6" w14:paraId="14B8B9D5" w14:textId="77777777" w:rsidTr="00262B7A">
        <w:trPr>
          <w:trHeight w:val="170"/>
        </w:trPr>
        <w:tc>
          <w:tcPr>
            <w:tcW w:w="1417" w:type="dxa"/>
            <w:tcBorders>
              <w:top w:val="single" w:sz="4" w:space="0" w:color="auto"/>
            </w:tcBorders>
          </w:tcPr>
          <w:p w14:paraId="6D708EEC" w14:textId="77777777" w:rsidR="008B21BD" w:rsidRPr="005E1FC6" w:rsidRDefault="008B21BD" w:rsidP="00F67CEB">
            <w:pPr>
              <w:spacing w:before="60" w:after="60" w:line="240" w:lineRule="auto"/>
              <w:ind w:left="-675" w:firstLine="675"/>
              <w:rPr>
                <w:rFonts w:ascii="Arial" w:hAnsi="Arial" w:cs="Arial"/>
                <w:sz w:val="16"/>
                <w:szCs w:val="16"/>
                <w:lang w:val="en-IE"/>
              </w:rPr>
            </w:pPr>
          </w:p>
        </w:tc>
        <w:tc>
          <w:tcPr>
            <w:tcW w:w="1417" w:type="dxa"/>
            <w:tcBorders>
              <w:top w:val="single" w:sz="4" w:space="0" w:color="auto"/>
            </w:tcBorders>
          </w:tcPr>
          <w:p w14:paraId="1227F207" w14:textId="77777777" w:rsidR="008B21BD" w:rsidRPr="005E1FC6" w:rsidRDefault="008B21BD" w:rsidP="00E415A1">
            <w:pPr>
              <w:spacing w:before="60" w:after="60" w:line="240" w:lineRule="auto"/>
              <w:rPr>
                <w:rFonts w:ascii="Arial" w:hAnsi="Arial" w:cs="Arial"/>
                <w:sz w:val="16"/>
                <w:szCs w:val="16"/>
                <w:lang w:val="en-IE"/>
              </w:rPr>
            </w:pPr>
          </w:p>
        </w:tc>
        <w:tc>
          <w:tcPr>
            <w:tcW w:w="1417" w:type="dxa"/>
            <w:tcBorders>
              <w:top w:val="single" w:sz="4" w:space="0" w:color="auto"/>
            </w:tcBorders>
          </w:tcPr>
          <w:p w14:paraId="217CC332"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b/>
                <w:i/>
                <w:sz w:val="16"/>
                <w:szCs w:val="16"/>
                <w:lang w:val="en-IE"/>
              </w:rPr>
              <w:t>Birds</w:t>
            </w:r>
          </w:p>
        </w:tc>
        <w:tc>
          <w:tcPr>
            <w:tcW w:w="1417" w:type="dxa"/>
            <w:tcBorders>
              <w:top w:val="single" w:sz="4" w:space="0" w:color="auto"/>
            </w:tcBorders>
          </w:tcPr>
          <w:p w14:paraId="4A592809" w14:textId="77777777" w:rsidR="008B21BD" w:rsidRPr="005E1FC6" w:rsidRDefault="008B21BD" w:rsidP="00E415A1">
            <w:pPr>
              <w:spacing w:before="60" w:after="60" w:line="240" w:lineRule="auto"/>
              <w:rPr>
                <w:rFonts w:ascii="Arial" w:hAnsi="Arial" w:cs="Arial"/>
                <w:sz w:val="16"/>
                <w:szCs w:val="16"/>
                <w:lang w:val="en-IE"/>
              </w:rPr>
            </w:pPr>
          </w:p>
        </w:tc>
        <w:tc>
          <w:tcPr>
            <w:tcW w:w="1417" w:type="dxa"/>
            <w:tcBorders>
              <w:top w:val="single" w:sz="4" w:space="0" w:color="auto"/>
            </w:tcBorders>
          </w:tcPr>
          <w:p w14:paraId="5961B710" w14:textId="77777777" w:rsidR="008B21BD" w:rsidRPr="005E1FC6" w:rsidRDefault="008B21BD" w:rsidP="00E415A1">
            <w:pPr>
              <w:spacing w:before="60" w:after="60" w:line="240" w:lineRule="auto"/>
              <w:rPr>
                <w:rFonts w:ascii="Arial" w:hAnsi="Arial" w:cs="Arial"/>
                <w:sz w:val="16"/>
                <w:szCs w:val="16"/>
                <w:lang w:val="en-IE"/>
              </w:rPr>
            </w:pPr>
          </w:p>
        </w:tc>
      </w:tr>
      <w:tr w:rsidR="008B21BD" w:rsidRPr="005E1FC6" w14:paraId="0C63B0DC" w14:textId="77777777" w:rsidTr="00262B7A">
        <w:trPr>
          <w:trHeight w:val="170"/>
        </w:trPr>
        <w:tc>
          <w:tcPr>
            <w:tcW w:w="1417" w:type="dxa"/>
            <w:tcBorders>
              <w:top w:val="single" w:sz="4" w:space="0" w:color="auto"/>
            </w:tcBorders>
          </w:tcPr>
          <w:p w14:paraId="0DBDCBC4" w14:textId="77777777" w:rsidR="008B21BD" w:rsidRPr="005E1FC6" w:rsidRDefault="008B21BD" w:rsidP="003F6F3F">
            <w:pPr>
              <w:spacing w:before="120" w:after="60" w:line="240" w:lineRule="auto"/>
              <w:ind w:left="-675" w:firstLine="675"/>
              <w:rPr>
                <w:rFonts w:ascii="Arial" w:hAnsi="Arial" w:cs="Arial"/>
                <w:sz w:val="16"/>
                <w:szCs w:val="16"/>
                <w:lang w:val="en-IE"/>
              </w:rPr>
            </w:pPr>
            <w:r w:rsidRPr="005E1FC6">
              <w:rPr>
                <w:rFonts w:ascii="Arial" w:hAnsi="Arial" w:cs="Arial"/>
                <w:sz w:val="16"/>
                <w:szCs w:val="16"/>
                <w:lang w:val="en-IE"/>
              </w:rPr>
              <w:t>Canaries</w:t>
            </w:r>
          </w:p>
        </w:tc>
        <w:tc>
          <w:tcPr>
            <w:tcW w:w="1417" w:type="dxa"/>
            <w:tcBorders>
              <w:top w:val="single" w:sz="4" w:space="0" w:color="auto"/>
            </w:tcBorders>
          </w:tcPr>
          <w:p w14:paraId="453ED833"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Ducks</w:t>
            </w:r>
          </w:p>
        </w:tc>
        <w:tc>
          <w:tcPr>
            <w:tcW w:w="1417" w:type="dxa"/>
            <w:tcBorders>
              <w:top w:val="single" w:sz="4" w:space="0" w:color="auto"/>
            </w:tcBorders>
          </w:tcPr>
          <w:p w14:paraId="16F8E6A2"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Owls</w:t>
            </w:r>
          </w:p>
        </w:tc>
        <w:tc>
          <w:tcPr>
            <w:tcW w:w="1417" w:type="dxa"/>
            <w:tcBorders>
              <w:top w:val="single" w:sz="4" w:space="0" w:color="auto"/>
            </w:tcBorders>
          </w:tcPr>
          <w:p w14:paraId="65B4A0FA"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Chaffinches</w:t>
            </w:r>
          </w:p>
        </w:tc>
        <w:tc>
          <w:tcPr>
            <w:tcW w:w="1417" w:type="dxa"/>
            <w:tcBorders>
              <w:top w:val="single" w:sz="4" w:space="0" w:color="auto"/>
            </w:tcBorders>
          </w:tcPr>
          <w:p w14:paraId="5D9085A3"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Eagles</w:t>
            </w:r>
          </w:p>
        </w:tc>
      </w:tr>
      <w:tr w:rsidR="008B21BD" w:rsidRPr="005E1FC6" w14:paraId="1832B4BE" w14:textId="77777777" w:rsidTr="00262B7A">
        <w:trPr>
          <w:trHeight w:val="170"/>
        </w:trPr>
        <w:tc>
          <w:tcPr>
            <w:tcW w:w="1417" w:type="dxa"/>
          </w:tcPr>
          <w:p w14:paraId="678497F3" w14:textId="77777777" w:rsidR="008B21BD" w:rsidRPr="005E1FC6" w:rsidRDefault="008B21BD" w:rsidP="00F67CEB">
            <w:pPr>
              <w:spacing w:before="60" w:after="60" w:line="240" w:lineRule="auto"/>
              <w:ind w:left="-675" w:firstLine="675"/>
              <w:rPr>
                <w:rFonts w:ascii="Arial" w:hAnsi="Arial" w:cs="Arial"/>
                <w:sz w:val="16"/>
                <w:szCs w:val="16"/>
                <w:lang w:val="en-IE"/>
              </w:rPr>
            </w:pPr>
            <w:r w:rsidRPr="005E1FC6">
              <w:rPr>
                <w:rFonts w:ascii="Arial" w:hAnsi="Arial" w:cs="Arial"/>
                <w:sz w:val="16"/>
                <w:szCs w:val="16"/>
                <w:lang w:val="en-IE"/>
              </w:rPr>
              <w:t>Parrots</w:t>
            </w:r>
          </w:p>
        </w:tc>
        <w:tc>
          <w:tcPr>
            <w:tcW w:w="1417" w:type="dxa"/>
          </w:tcPr>
          <w:p w14:paraId="64C62FAC"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Chickens</w:t>
            </w:r>
          </w:p>
        </w:tc>
        <w:tc>
          <w:tcPr>
            <w:tcW w:w="1417" w:type="dxa"/>
          </w:tcPr>
          <w:p w14:paraId="221FD6FE"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Geese</w:t>
            </w:r>
          </w:p>
        </w:tc>
        <w:tc>
          <w:tcPr>
            <w:tcW w:w="1417" w:type="dxa"/>
          </w:tcPr>
          <w:p w14:paraId="3A878B44"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Partridges</w:t>
            </w:r>
          </w:p>
        </w:tc>
        <w:tc>
          <w:tcPr>
            <w:tcW w:w="1417" w:type="dxa"/>
          </w:tcPr>
          <w:p w14:paraId="7CF683FE"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Cranes</w:t>
            </w:r>
          </w:p>
        </w:tc>
      </w:tr>
      <w:tr w:rsidR="008B21BD" w:rsidRPr="005E1FC6" w14:paraId="0B31BEB9" w14:textId="77777777" w:rsidTr="00262B7A">
        <w:trPr>
          <w:trHeight w:val="170"/>
        </w:trPr>
        <w:tc>
          <w:tcPr>
            <w:tcW w:w="1417" w:type="dxa"/>
          </w:tcPr>
          <w:p w14:paraId="6C4C8E19" w14:textId="77777777" w:rsidR="008B21BD" w:rsidRPr="005E1FC6" w:rsidRDefault="008B21BD" w:rsidP="00F67CEB">
            <w:pPr>
              <w:spacing w:before="60" w:after="60" w:line="240" w:lineRule="auto"/>
              <w:ind w:left="-675" w:firstLine="675"/>
              <w:rPr>
                <w:rFonts w:ascii="Arial" w:hAnsi="Arial" w:cs="Arial"/>
                <w:sz w:val="16"/>
                <w:szCs w:val="16"/>
                <w:lang w:val="en-IE"/>
              </w:rPr>
            </w:pPr>
            <w:r w:rsidRPr="005E1FC6">
              <w:rPr>
                <w:rFonts w:ascii="Arial" w:hAnsi="Arial" w:cs="Arial"/>
                <w:sz w:val="16"/>
                <w:szCs w:val="16"/>
                <w:lang w:val="en-IE"/>
              </w:rPr>
              <w:t>Hawks</w:t>
            </w:r>
          </w:p>
        </w:tc>
        <w:tc>
          <w:tcPr>
            <w:tcW w:w="1417" w:type="dxa"/>
          </w:tcPr>
          <w:p w14:paraId="4FF4544F"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Pheasants</w:t>
            </w:r>
          </w:p>
        </w:tc>
        <w:tc>
          <w:tcPr>
            <w:tcW w:w="1417" w:type="dxa"/>
          </w:tcPr>
          <w:p w14:paraId="6B534505"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Doves</w:t>
            </w:r>
          </w:p>
        </w:tc>
        <w:tc>
          <w:tcPr>
            <w:tcW w:w="1417" w:type="dxa"/>
          </w:tcPr>
          <w:p w14:paraId="748BC75A"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Lorikeets</w:t>
            </w:r>
          </w:p>
        </w:tc>
        <w:tc>
          <w:tcPr>
            <w:tcW w:w="1417" w:type="dxa"/>
          </w:tcPr>
          <w:p w14:paraId="316BAF53"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Pigeons</w:t>
            </w:r>
          </w:p>
        </w:tc>
      </w:tr>
      <w:tr w:rsidR="008B21BD" w:rsidRPr="005E1FC6" w14:paraId="4276BEA6" w14:textId="77777777" w:rsidTr="00262B7A">
        <w:trPr>
          <w:trHeight w:val="170"/>
        </w:trPr>
        <w:tc>
          <w:tcPr>
            <w:tcW w:w="1417" w:type="dxa"/>
          </w:tcPr>
          <w:p w14:paraId="0E6E8232" w14:textId="77777777" w:rsidR="008B21BD" w:rsidRPr="005E1FC6" w:rsidRDefault="008B21BD" w:rsidP="00F67CEB">
            <w:pPr>
              <w:spacing w:before="60" w:after="60" w:line="240" w:lineRule="auto"/>
              <w:ind w:left="-675" w:firstLine="675"/>
              <w:rPr>
                <w:rFonts w:ascii="Arial" w:hAnsi="Arial" w:cs="Arial"/>
                <w:sz w:val="16"/>
                <w:szCs w:val="16"/>
                <w:lang w:val="en-IE"/>
              </w:rPr>
            </w:pPr>
            <w:r w:rsidRPr="005E1FC6">
              <w:rPr>
                <w:rFonts w:ascii="Arial" w:hAnsi="Arial" w:cs="Arial"/>
                <w:sz w:val="16"/>
                <w:szCs w:val="16"/>
                <w:lang w:val="en-IE"/>
              </w:rPr>
              <w:t>Seagulls</w:t>
            </w:r>
          </w:p>
        </w:tc>
        <w:tc>
          <w:tcPr>
            <w:tcW w:w="1417" w:type="dxa"/>
          </w:tcPr>
          <w:p w14:paraId="40857A7A"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Turkeys</w:t>
            </w:r>
          </w:p>
        </w:tc>
        <w:tc>
          <w:tcPr>
            <w:tcW w:w="1417" w:type="dxa"/>
          </w:tcPr>
          <w:p w14:paraId="5BB86AA4" w14:textId="77777777" w:rsidR="008B21BD" w:rsidRPr="005E1FC6" w:rsidRDefault="008B21BD" w:rsidP="00E415A1">
            <w:pPr>
              <w:spacing w:before="60" w:after="60" w:line="240" w:lineRule="auto"/>
              <w:rPr>
                <w:rFonts w:ascii="Arial" w:hAnsi="Arial" w:cs="Arial"/>
                <w:sz w:val="16"/>
                <w:szCs w:val="16"/>
                <w:lang w:val="en-IE"/>
              </w:rPr>
            </w:pPr>
            <w:proofErr w:type="spellStart"/>
            <w:r w:rsidRPr="005E1FC6">
              <w:rPr>
                <w:rFonts w:ascii="Arial" w:hAnsi="Arial" w:cs="Arial"/>
                <w:sz w:val="16"/>
                <w:szCs w:val="16"/>
                <w:lang w:val="en-IE"/>
              </w:rPr>
              <w:t>Whitegrouse</w:t>
            </w:r>
            <w:proofErr w:type="spellEnd"/>
          </w:p>
        </w:tc>
        <w:tc>
          <w:tcPr>
            <w:tcW w:w="1417" w:type="dxa"/>
          </w:tcPr>
          <w:p w14:paraId="4CE00AFE"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Whitethroat</w:t>
            </w:r>
          </w:p>
        </w:tc>
        <w:tc>
          <w:tcPr>
            <w:tcW w:w="1417" w:type="dxa"/>
          </w:tcPr>
          <w:p w14:paraId="4A127DF3" w14:textId="2F18A338"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sz w:val="16"/>
                <w:szCs w:val="16"/>
                <w:lang w:val="en-IE"/>
              </w:rPr>
              <w:t>Woodgrouse</w:t>
            </w:r>
          </w:p>
        </w:tc>
      </w:tr>
      <w:tr w:rsidR="00F42D42" w:rsidRPr="005E1FC6" w14:paraId="7C4D14E7" w14:textId="77777777" w:rsidTr="00F67CEB">
        <w:trPr>
          <w:trHeight w:val="170"/>
        </w:trPr>
        <w:tc>
          <w:tcPr>
            <w:tcW w:w="1417" w:type="dxa"/>
          </w:tcPr>
          <w:p w14:paraId="06683C8D" w14:textId="27A34660" w:rsidR="00F42D42" w:rsidRPr="00B21C2B" w:rsidRDefault="00F42D42" w:rsidP="003F6F3F">
            <w:pPr>
              <w:spacing w:before="60" w:after="120" w:line="240" w:lineRule="auto"/>
              <w:ind w:left="-675" w:firstLine="675"/>
              <w:rPr>
                <w:rFonts w:ascii="Arial" w:hAnsi="Arial" w:cs="Arial"/>
                <w:sz w:val="16"/>
                <w:szCs w:val="16"/>
                <w:u w:val="double"/>
                <w:lang w:val="en-IE"/>
              </w:rPr>
            </w:pPr>
            <w:proofErr w:type="spellStart"/>
            <w:r w:rsidRPr="00B21C2B">
              <w:rPr>
                <w:rFonts w:ascii="Arial" w:hAnsi="Arial" w:cs="Arial"/>
                <w:sz w:val="16"/>
                <w:szCs w:val="16"/>
                <w:u w:val="double"/>
                <w:lang w:val="en-IE"/>
              </w:rPr>
              <w:t>Cockateil</w:t>
            </w:r>
            <w:proofErr w:type="spellEnd"/>
          </w:p>
        </w:tc>
        <w:tc>
          <w:tcPr>
            <w:tcW w:w="1417" w:type="dxa"/>
          </w:tcPr>
          <w:p w14:paraId="67E7B0F5" w14:textId="2DFF54A6" w:rsidR="00F42D42" w:rsidRPr="00B21C2B" w:rsidRDefault="00F42D42" w:rsidP="003F6F3F">
            <w:pPr>
              <w:spacing w:before="60" w:after="120" w:line="240" w:lineRule="auto"/>
              <w:rPr>
                <w:rFonts w:ascii="Arial" w:hAnsi="Arial" w:cs="Arial"/>
                <w:sz w:val="16"/>
                <w:szCs w:val="16"/>
                <w:u w:val="double"/>
                <w:lang w:val="en-IE"/>
              </w:rPr>
            </w:pPr>
            <w:r w:rsidRPr="00B21C2B">
              <w:rPr>
                <w:rFonts w:ascii="Arial" w:hAnsi="Arial" w:cs="Arial"/>
                <w:sz w:val="16"/>
                <w:szCs w:val="16"/>
                <w:u w:val="double"/>
                <w:lang w:val="en-IE"/>
              </w:rPr>
              <w:t>Poults</w:t>
            </w:r>
          </w:p>
        </w:tc>
        <w:tc>
          <w:tcPr>
            <w:tcW w:w="1417" w:type="dxa"/>
          </w:tcPr>
          <w:p w14:paraId="3E7C88A3" w14:textId="2ECBCFA2" w:rsidR="00F42D42" w:rsidRPr="00B21C2B" w:rsidRDefault="00DE0888" w:rsidP="003F6F3F">
            <w:pPr>
              <w:spacing w:before="60" w:after="120" w:line="240" w:lineRule="auto"/>
              <w:rPr>
                <w:rFonts w:ascii="Arial" w:hAnsi="Arial" w:cs="Arial"/>
                <w:sz w:val="16"/>
                <w:szCs w:val="16"/>
                <w:u w:val="double"/>
                <w:lang w:val="en-IE"/>
              </w:rPr>
            </w:pPr>
            <w:r w:rsidRPr="00B21C2B">
              <w:rPr>
                <w:rFonts w:ascii="Arial" w:hAnsi="Arial" w:cs="Arial"/>
                <w:sz w:val="16"/>
                <w:szCs w:val="16"/>
                <w:u w:val="double"/>
                <w:lang w:val="en-IE"/>
              </w:rPr>
              <w:t>Turkeys</w:t>
            </w:r>
          </w:p>
        </w:tc>
        <w:tc>
          <w:tcPr>
            <w:tcW w:w="1417" w:type="dxa"/>
          </w:tcPr>
          <w:p w14:paraId="4A92A2B1" w14:textId="48C0BD39" w:rsidR="00F42D42" w:rsidRPr="00B21C2B" w:rsidRDefault="00DE0888" w:rsidP="003F6F3F">
            <w:pPr>
              <w:spacing w:before="60" w:after="120" w:line="240" w:lineRule="auto"/>
              <w:rPr>
                <w:rFonts w:ascii="Arial" w:hAnsi="Arial" w:cs="Arial"/>
                <w:sz w:val="16"/>
                <w:szCs w:val="16"/>
                <w:u w:val="double"/>
                <w:lang w:val="en-IE"/>
              </w:rPr>
            </w:pPr>
            <w:r w:rsidRPr="00B21C2B">
              <w:rPr>
                <w:rFonts w:ascii="Arial" w:hAnsi="Arial" w:cs="Arial"/>
                <w:sz w:val="16"/>
                <w:szCs w:val="16"/>
                <w:u w:val="double"/>
                <w:lang w:val="en-IE"/>
              </w:rPr>
              <w:t>Snowy o</w:t>
            </w:r>
            <w:r w:rsidR="00641AE6">
              <w:rPr>
                <w:rFonts w:ascii="Arial" w:hAnsi="Arial" w:cs="Arial"/>
                <w:sz w:val="16"/>
                <w:szCs w:val="16"/>
                <w:u w:val="double"/>
                <w:lang w:val="en-IE"/>
              </w:rPr>
              <w:t>w</w:t>
            </w:r>
            <w:r w:rsidRPr="00B21C2B">
              <w:rPr>
                <w:rFonts w:ascii="Arial" w:hAnsi="Arial" w:cs="Arial"/>
                <w:sz w:val="16"/>
                <w:szCs w:val="16"/>
                <w:u w:val="double"/>
                <w:lang w:val="en-IE"/>
              </w:rPr>
              <w:t>l</w:t>
            </w:r>
          </w:p>
        </w:tc>
        <w:tc>
          <w:tcPr>
            <w:tcW w:w="1417" w:type="dxa"/>
          </w:tcPr>
          <w:p w14:paraId="76783318" w14:textId="77777777" w:rsidR="00F42D42" w:rsidRPr="005E1FC6" w:rsidRDefault="00F42D42" w:rsidP="003F6F3F">
            <w:pPr>
              <w:spacing w:before="60" w:after="120" w:line="240" w:lineRule="auto"/>
              <w:rPr>
                <w:rFonts w:ascii="Arial" w:hAnsi="Arial" w:cs="Arial"/>
                <w:sz w:val="16"/>
                <w:szCs w:val="16"/>
                <w:lang w:val="en-IE"/>
              </w:rPr>
            </w:pPr>
          </w:p>
        </w:tc>
      </w:tr>
      <w:tr w:rsidR="008B21BD" w:rsidRPr="005E1FC6" w14:paraId="6FA2D430" w14:textId="77777777" w:rsidTr="00262B7A">
        <w:trPr>
          <w:trHeight w:val="170"/>
        </w:trPr>
        <w:tc>
          <w:tcPr>
            <w:tcW w:w="1417" w:type="dxa"/>
            <w:tcBorders>
              <w:top w:val="single" w:sz="4" w:space="0" w:color="auto"/>
            </w:tcBorders>
          </w:tcPr>
          <w:p w14:paraId="607CCB4E" w14:textId="77777777" w:rsidR="008B21BD" w:rsidRPr="005E1FC6" w:rsidRDefault="008B21BD" w:rsidP="00F67CEB">
            <w:pPr>
              <w:spacing w:before="60" w:after="60" w:line="240" w:lineRule="auto"/>
              <w:ind w:left="-675" w:firstLine="675"/>
              <w:rPr>
                <w:rFonts w:ascii="Arial" w:hAnsi="Arial" w:cs="Arial"/>
                <w:sz w:val="16"/>
                <w:szCs w:val="16"/>
                <w:lang w:val="en-IE"/>
              </w:rPr>
            </w:pPr>
          </w:p>
        </w:tc>
        <w:tc>
          <w:tcPr>
            <w:tcW w:w="1417" w:type="dxa"/>
            <w:tcBorders>
              <w:top w:val="single" w:sz="4" w:space="0" w:color="auto"/>
            </w:tcBorders>
          </w:tcPr>
          <w:p w14:paraId="2E9069D8" w14:textId="77777777" w:rsidR="008B21BD" w:rsidRPr="005E1FC6" w:rsidRDefault="008B21BD" w:rsidP="00E415A1">
            <w:pPr>
              <w:spacing w:before="60" w:after="60" w:line="240" w:lineRule="auto"/>
              <w:rPr>
                <w:rFonts w:ascii="Arial" w:hAnsi="Arial" w:cs="Arial"/>
                <w:sz w:val="16"/>
                <w:szCs w:val="16"/>
                <w:lang w:val="en-IE"/>
              </w:rPr>
            </w:pPr>
          </w:p>
        </w:tc>
        <w:tc>
          <w:tcPr>
            <w:tcW w:w="1417" w:type="dxa"/>
            <w:tcBorders>
              <w:top w:val="single" w:sz="4" w:space="0" w:color="auto"/>
            </w:tcBorders>
          </w:tcPr>
          <w:p w14:paraId="75395CA1" w14:textId="77777777" w:rsidR="008B21BD" w:rsidRPr="005E1FC6" w:rsidRDefault="008B21BD" w:rsidP="00E415A1">
            <w:pPr>
              <w:spacing w:before="60" w:after="60" w:line="240" w:lineRule="auto"/>
              <w:rPr>
                <w:rFonts w:ascii="Arial" w:hAnsi="Arial" w:cs="Arial"/>
                <w:sz w:val="16"/>
                <w:szCs w:val="16"/>
                <w:lang w:val="en-IE"/>
              </w:rPr>
            </w:pPr>
            <w:r w:rsidRPr="005E1FC6">
              <w:rPr>
                <w:rFonts w:ascii="Arial" w:hAnsi="Arial" w:cs="Arial"/>
                <w:b/>
                <w:i/>
                <w:sz w:val="16"/>
                <w:szCs w:val="16"/>
                <w:lang w:val="en-IE"/>
              </w:rPr>
              <w:t>Others</w:t>
            </w:r>
          </w:p>
        </w:tc>
        <w:tc>
          <w:tcPr>
            <w:tcW w:w="1417" w:type="dxa"/>
            <w:tcBorders>
              <w:top w:val="single" w:sz="4" w:space="0" w:color="auto"/>
            </w:tcBorders>
          </w:tcPr>
          <w:p w14:paraId="34A39289" w14:textId="77777777" w:rsidR="008B21BD" w:rsidRPr="005E1FC6" w:rsidRDefault="008B21BD" w:rsidP="00E415A1">
            <w:pPr>
              <w:spacing w:before="60" w:after="60" w:line="240" w:lineRule="auto"/>
              <w:rPr>
                <w:rFonts w:ascii="Arial" w:hAnsi="Arial" w:cs="Arial"/>
                <w:sz w:val="16"/>
                <w:szCs w:val="16"/>
                <w:lang w:val="en-IE"/>
              </w:rPr>
            </w:pPr>
          </w:p>
        </w:tc>
        <w:tc>
          <w:tcPr>
            <w:tcW w:w="1417" w:type="dxa"/>
            <w:tcBorders>
              <w:top w:val="single" w:sz="4" w:space="0" w:color="auto"/>
            </w:tcBorders>
          </w:tcPr>
          <w:p w14:paraId="023969F7" w14:textId="77777777" w:rsidR="008B21BD" w:rsidRPr="005E1FC6" w:rsidRDefault="008B21BD" w:rsidP="00E415A1">
            <w:pPr>
              <w:spacing w:before="60" w:after="60" w:line="240" w:lineRule="auto"/>
              <w:rPr>
                <w:rFonts w:ascii="Arial" w:hAnsi="Arial" w:cs="Arial"/>
                <w:sz w:val="16"/>
                <w:szCs w:val="16"/>
                <w:lang w:val="en-IE"/>
              </w:rPr>
            </w:pPr>
          </w:p>
        </w:tc>
      </w:tr>
      <w:tr w:rsidR="008B21BD" w:rsidRPr="005E1FC6" w14:paraId="0A648F2E" w14:textId="77777777" w:rsidTr="00262B7A">
        <w:trPr>
          <w:trHeight w:val="170"/>
        </w:trPr>
        <w:tc>
          <w:tcPr>
            <w:tcW w:w="1417" w:type="dxa"/>
            <w:tcBorders>
              <w:top w:val="single" w:sz="4" w:space="0" w:color="auto"/>
            </w:tcBorders>
          </w:tcPr>
          <w:p w14:paraId="54B31CC4" w14:textId="77777777" w:rsidR="008B21BD" w:rsidRPr="005E1FC6" w:rsidRDefault="008B21BD" w:rsidP="003F6F3F">
            <w:pPr>
              <w:spacing w:before="120" w:after="60" w:line="240" w:lineRule="auto"/>
              <w:ind w:left="-675" w:firstLine="675"/>
              <w:rPr>
                <w:rFonts w:ascii="Arial" w:hAnsi="Arial" w:cs="Arial"/>
                <w:sz w:val="16"/>
                <w:szCs w:val="16"/>
                <w:lang w:val="en-IE"/>
              </w:rPr>
            </w:pPr>
            <w:r w:rsidRPr="005E1FC6">
              <w:rPr>
                <w:rFonts w:ascii="Arial" w:hAnsi="Arial" w:cs="Arial"/>
                <w:sz w:val="16"/>
                <w:szCs w:val="16"/>
                <w:lang w:val="en-IE"/>
              </w:rPr>
              <w:t>Frogs</w:t>
            </w:r>
          </w:p>
        </w:tc>
        <w:tc>
          <w:tcPr>
            <w:tcW w:w="1417" w:type="dxa"/>
            <w:tcBorders>
              <w:top w:val="single" w:sz="4" w:space="0" w:color="auto"/>
            </w:tcBorders>
          </w:tcPr>
          <w:p w14:paraId="76636830"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Crustaceans</w:t>
            </w:r>
          </w:p>
        </w:tc>
        <w:tc>
          <w:tcPr>
            <w:tcW w:w="1417" w:type="dxa"/>
            <w:tcBorders>
              <w:top w:val="single" w:sz="4" w:space="0" w:color="auto"/>
            </w:tcBorders>
          </w:tcPr>
          <w:p w14:paraId="5EA0E33C"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Ticks</w:t>
            </w:r>
          </w:p>
        </w:tc>
        <w:tc>
          <w:tcPr>
            <w:tcW w:w="1417" w:type="dxa"/>
            <w:tcBorders>
              <w:top w:val="single" w:sz="4" w:space="0" w:color="auto"/>
            </w:tcBorders>
          </w:tcPr>
          <w:p w14:paraId="5D3A60EB"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Fish</w:t>
            </w:r>
          </w:p>
        </w:tc>
        <w:tc>
          <w:tcPr>
            <w:tcW w:w="1417" w:type="dxa"/>
            <w:tcBorders>
              <w:top w:val="single" w:sz="4" w:space="0" w:color="auto"/>
            </w:tcBorders>
          </w:tcPr>
          <w:p w14:paraId="23A4F555" w14:textId="77777777" w:rsidR="008B21BD" w:rsidRPr="005E1FC6" w:rsidRDefault="008B21BD" w:rsidP="003F6F3F">
            <w:pPr>
              <w:spacing w:before="120" w:after="60" w:line="240" w:lineRule="auto"/>
              <w:rPr>
                <w:rFonts w:ascii="Arial" w:hAnsi="Arial" w:cs="Arial"/>
                <w:sz w:val="16"/>
                <w:szCs w:val="16"/>
                <w:lang w:val="en-IE"/>
              </w:rPr>
            </w:pPr>
            <w:r w:rsidRPr="005E1FC6">
              <w:rPr>
                <w:rFonts w:ascii="Arial" w:hAnsi="Arial" w:cs="Arial"/>
                <w:sz w:val="16"/>
                <w:szCs w:val="16"/>
                <w:lang w:val="en-IE"/>
              </w:rPr>
              <w:t>Ants</w:t>
            </w:r>
          </w:p>
        </w:tc>
      </w:tr>
      <w:tr w:rsidR="008B21BD" w:rsidRPr="005E1FC6" w14:paraId="6AD29B63" w14:textId="77777777" w:rsidTr="00262B7A">
        <w:trPr>
          <w:trHeight w:val="170"/>
        </w:trPr>
        <w:tc>
          <w:tcPr>
            <w:tcW w:w="1417" w:type="dxa"/>
            <w:tcBorders>
              <w:bottom w:val="single" w:sz="4" w:space="0" w:color="auto"/>
            </w:tcBorders>
          </w:tcPr>
          <w:p w14:paraId="4ED58E42" w14:textId="77777777" w:rsidR="008B21BD" w:rsidRPr="005E1FC6" w:rsidRDefault="008B21BD" w:rsidP="003F6F3F">
            <w:pPr>
              <w:spacing w:before="60" w:after="120" w:line="240" w:lineRule="auto"/>
              <w:ind w:left="-675" w:firstLine="675"/>
              <w:rPr>
                <w:rFonts w:ascii="Arial" w:hAnsi="Arial" w:cs="Arial"/>
                <w:sz w:val="16"/>
                <w:szCs w:val="16"/>
                <w:lang w:val="en-IE"/>
              </w:rPr>
            </w:pPr>
            <w:r w:rsidRPr="005E1FC6">
              <w:rPr>
                <w:rFonts w:ascii="Arial" w:hAnsi="Arial" w:cs="Arial"/>
                <w:sz w:val="16"/>
                <w:szCs w:val="16"/>
                <w:lang w:val="en-IE"/>
              </w:rPr>
              <w:t>Flies</w:t>
            </w:r>
          </w:p>
        </w:tc>
        <w:tc>
          <w:tcPr>
            <w:tcW w:w="1417" w:type="dxa"/>
            <w:tcBorders>
              <w:bottom w:val="single" w:sz="4" w:space="0" w:color="auto"/>
            </w:tcBorders>
          </w:tcPr>
          <w:p w14:paraId="71BF5CCE" w14:textId="77777777" w:rsidR="008B21BD" w:rsidRPr="005E1FC6" w:rsidRDefault="008B21BD" w:rsidP="003F6F3F">
            <w:pPr>
              <w:spacing w:before="60" w:after="120" w:line="240" w:lineRule="auto"/>
              <w:rPr>
                <w:rFonts w:ascii="Arial" w:hAnsi="Arial" w:cs="Arial"/>
                <w:sz w:val="16"/>
                <w:szCs w:val="16"/>
                <w:lang w:val="en-IE"/>
              </w:rPr>
            </w:pPr>
            <w:r w:rsidRPr="005E1FC6">
              <w:rPr>
                <w:rFonts w:ascii="Arial" w:hAnsi="Arial" w:cs="Arial"/>
                <w:sz w:val="16"/>
                <w:szCs w:val="16"/>
                <w:lang w:val="en-IE"/>
              </w:rPr>
              <w:t>Snails</w:t>
            </w:r>
          </w:p>
        </w:tc>
        <w:tc>
          <w:tcPr>
            <w:tcW w:w="1417" w:type="dxa"/>
            <w:tcBorders>
              <w:bottom w:val="single" w:sz="4" w:space="0" w:color="auto"/>
            </w:tcBorders>
          </w:tcPr>
          <w:p w14:paraId="55583B14" w14:textId="77777777" w:rsidR="008B21BD" w:rsidRPr="005E1FC6" w:rsidRDefault="008B21BD" w:rsidP="003F6F3F">
            <w:pPr>
              <w:spacing w:after="120" w:line="240" w:lineRule="auto"/>
              <w:rPr>
                <w:rFonts w:ascii="Arial" w:hAnsi="Arial" w:cs="Arial"/>
                <w:sz w:val="16"/>
                <w:szCs w:val="16"/>
                <w:lang w:val="en-IE"/>
              </w:rPr>
            </w:pPr>
          </w:p>
        </w:tc>
        <w:tc>
          <w:tcPr>
            <w:tcW w:w="1417" w:type="dxa"/>
            <w:tcBorders>
              <w:bottom w:val="single" w:sz="4" w:space="0" w:color="auto"/>
            </w:tcBorders>
          </w:tcPr>
          <w:p w14:paraId="34DF4C00" w14:textId="77777777" w:rsidR="008B21BD" w:rsidRPr="005E1FC6" w:rsidRDefault="008B21BD" w:rsidP="003F6F3F">
            <w:pPr>
              <w:spacing w:after="120" w:line="240" w:lineRule="auto"/>
              <w:rPr>
                <w:rFonts w:ascii="Arial" w:hAnsi="Arial" w:cs="Arial"/>
                <w:sz w:val="16"/>
                <w:szCs w:val="16"/>
                <w:lang w:val="en-IE"/>
              </w:rPr>
            </w:pPr>
          </w:p>
        </w:tc>
        <w:tc>
          <w:tcPr>
            <w:tcW w:w="1417" w:type="dxa"/>
            <w:tcBorders>
              <w:bottom w:val="single" w:sz="4" w:space="0" w:color="auto"/>
            </w:tcBorders>
          </w:tcPr>
          <w:p w14:paraId="75737EC1" w14:textId="77777777" w:rsidR="008B21BD" w:rsidRPr="005E1FC6" w:rsidRDefault="008B21BD" w:rsidP="003F6F3F">
            <w:pPr>
              <w:spacing w:after="120" w:line="240" w:lineRule="auto"/>
              <w:rPr>
                <w:rFonts w:ascii="Arial" w:hAnsi="Arial" w:cs="Arial"/>
                <w:sz w:val="16"/>
                <w:szCs w:val="16"/>
                <w:lang w:val="en-IE"/>
              </w:rPr>
            </w:pPr>
          </w:p>
        </w:tc>
      </w:tr>
    </w:tbl>
    <w:p w14:paraId="2CA006BF" w14:textId="57E10B1E" w:rsidR="008B21BD" w:rsidRPr="005E1FC6" w:rsidRDefault="008B21BD" w:rsidP="00F67CEB">
      <w:pPr>
        <w:pStyle w:val="paraA0"/>
        <w:spacing w:before="240"/>
        <w:rPr>
          <w:lang w:val="en-IE"/>
        </w:rPr>
      </w:pPr>
      <w:r w:rsidRPr="005E1FC6">
        <w:rPr>
          <w:lang w:val="en-IE"/>
        </w:rPr>
        <w:lastRenderedPageBreak/>
        <w:t>The clinical manifestations of listeriosis in animals include rhombencephalitis</w:t>
      </w:r>
      <w:r w:rsidR="00631082" w:rsidRPr="005E1FC6">
        <w:rPr>
          <w:lang w:val="en-IE"/>
        </w:rPr>
        <w:t xml:space="preserve"> (or in some cases more disseminated encephalitic changes)</w:t>
      </w:r>
      <w:r w:rsidRPr="005E1FC6">
        <w:rPr>
          <w:lang w:val="en-IE"/>
        </w:rPr>
        <w:t>, septicaemia and abortion, especially in sheep, goats and cattle. During an outbreak within a flock</w:t>
      </w:r>
      <w:r w:rsidR="0014563E" w:rsidRPr="005E1FC6">
        <w:rPr>
          <w:lang w:val="en-IE"/>
        </w:rPr>
        <w:t xml:space="preserve"> or herd</w:t>
      </w:r>
      <w:r w:rsidRPr="005E1FC6">
        <w:rPr>
          <w:lang w:val="en-IE"/>
        </w:rPr>
        <w:t xml:space="preserve">, usually only one clinical form of listeriosis is encountered. The </w:t>
      </w:r>
      <w:proofErr w:type="spellStart"/>
      <w:r w:rsidRPr="005E1FC6">
        <w:rPr>
          <w:lang w:val="en-IE"/>
        </w:rPr>
        <w:t>rhombencephalitic</w:t>
      </w:r>
      <w:proofErr w:type="spellEnd"/>
      <w:r w:rsidRPr="005E1FC6">
        <w:rPr>
          <w:lang w:val="en-IE"/>
        </w:rPr>
        <w:t xml:space="preserve"> form is referred to as ‘circling disease’ because of </w:t>
      </w:r>
      <w:proofErr w:type="gramStart"/>
      <w:r w:rsidRPr="00B21C2B">
        <w:rPr>
          <w:strike/>
          <w:lang w:val="en-IE"/>
        </w:rPr>
        <w:t>a</w:t>
      </w:r>
      <w:r w:rsidR="00B21C2B" w:rsidRPr="00B21C2B">
        <w:rPr>
          <w:strike/>
          <w:lang w:val="en-IE"/>
        </w:rPr>
        <w:t xml:space="preserve"> </w:t>
      </w:r>
      <w:r w:rsidR="005E4ADA" w:rsidRPr="00B21C2B">
        <w:rPr>
          <w:u w:val="double"/>
          <w:lang w:val="en-IE"/>
        </w:rPr>
        <w:t>the</w:t>
      </w:r>
      <w:proofErr w:type="gramEnd"/>
      <w:r w:rsidR="005E4ADA" w:rsidRPr="00B21C2B">
        <w:rPr>
          <w:u w:val="double"/>
          <w:lang w:val="en-IE"/>
        </w:rPr>
        <w:t xml:space="preserve"> affected anima</w:t>
      </w:r>
      <w:r w:rsidR="00641AE6">
        <w:rPr>
          <w:u w:val="double"/>
          <w:lang w:val="en-IE"/>
        </w:rPr>
        <w:t>l’s</w:t>
      </w:r>
      <w:r w:rsidRPr="005E1FC6">
        <w:rPr>
          <w:lang w:val="en-IE"/>
        </w:rPr>
        <w:t xml:space="preserve"> tendency to circle in one direction, and it is the most common manifestation of the disease in ruminants. </w:t>
      </w:r>
      <w:r w:rsidR="00641AE6" w:rsidRPr="005E1FC6">
        <w:rPr>
          <w:lang w:val="en-IE"/>
        </w:rPr>
        <w:t xml:space="preserve">It </w:t>
      </w:r>
      <w:r w:rsidRPr="005E1FC6">
        <w:rPr>
          <w:lang w:val="en-IE"/>
        </w:rPr>
        <w:t xml:space="preserve">is </w:t>
      </w:r>
      <w:r w:rsidR="00641AE6" w:rsidRPr="005E1FC6">
        <w:rPr>
          <w:lang w:val="en-IE"/>
        </w:rPr>
        <w:t xml:space="preserve">also </w:t>
      </w:r>
      <w:r w:rsidRPr="005E1FC6">
        <w:rPr>
          <w:lang w:val="en-IE"/>
        </w:rPr>
        <w:t xml:space="preserve">amongst the most common causes of neurological disease in ruminants. </w:t>
      </w:r>
      <w:r w:rsidR="00641AE6" w:rsidRPr="005E1FC6">
        <w:rPr>
          <w:lang w:val="en-IE"/>
        </w:rPr>
        <w:t xml:space="preserve">Clinical </w:t>
      </w:r>
      <w:r w:rsidRPr="005E1FC6">
        <w:rPr>
          <w:lang w:val="en-IE"/>
        </w:rPr>
        <w:t>signs include depression, anorexia, head pressing or turning of the head to one side and unilateral cranial nerve paralysis. The latter is due to involvement of cranial nerves and their nuclei within the brainstem. Abortion is usually late term (after 7 months in cattle and 12 weeks in sheep) (</w:t>
      </w:r>
      <w:proofErr w:type="spellStart"/>
      <w:r w:rsidRPr="005E1FC6">
        <w:rPr>
          <w:lang w:val="en-IE"/>
        </w:rPr>
        <w:t>Hird</w:t>
      </w:r>
      <w:proofErr w:type="spellEnd"/>
      <w:r w:rsidRPr="005E1FC6">
        <w:rPr>
          <w:lang w:val="en-IE"/>
        </w:rPr>
        <w:t xml:space="preserve"> &amp; </w:t>
      </w:r>
      <w:proofErr w:type="spellStart"/>
      <w:r w:rsidRPr="005E1FC6">
        <w:rPr>
          <w:lang w:val="en-IE"/>
        </w:rPr>
        <w:t>Genigeorgis</w:t>
      </w:r>
      <w:proofErr w:type="spellEnd"/>
      <w:r w:rsidRPr="005E1FC6">
        <w:rPr>
          <w:lang w:val="en-IE"/>
        </w:rPr>
        <w:t>, 1990; Walker, 1999). The septicaemic form is relatively uncommon and generally, but not invariably, occurs in the neonate. It is marked by depression, inappetence, fever and death. Bovine and ovine ophthalmitis have also been described</w:t>
      </w:r>
      <w:r w:rsidRPr="00900AD3">
        <w:rPr>
          <w:strike/>
          <w:lang w:val="en-IE"/>
        </w:rPr>
        <w:t xml:space="preserve"> </w:t>
      </w:r>
      <w:r w:rsidRPr="00D603B6">
        <w:rPr>
          <w:strike/>
          <w:lang w:val="en-IE"/>
        </w:rPr>
        <w:t xml:space="preserve">(Walker &amp; Morgan, </w:t>
      </w:r>
      <w:r w:rsidRPr="00D603B6">
        <w:rPr>
          <w:caps/>
          <w:strike/>
          <w:lang w:val="en-IE"/>
        </w:rPr>
        <w:t>1993</w:t>
      </w:r>
      <w:r w:rsidRPr="00D603B6">
        <w:rPr>
          <w:strike/>
          <w:lang w:val="en-IE"/>
        </w:rPr>
        <w:t>)</w:t>
      </w:r>
      <w:r w:rsidRPr="00D603B6">
        <w:rPr>
          <w:lang w:val="en-IE"/>
        </w:rPr>
        <w:t>.</w:t>
      </w:r>
      <w:r w:rsidRPr="005E1FC6">
        <w:rPr>
          <w:lang w:val="en-IE"/>
        </w:rPr>
        <w:t xml:space="preserve"> Rarely, mastitis of ruminants has been associated with </w:t>
      </w:r>
      <w:r w:rsidRPr="005E1FC6">
        <w:rPr>
          <w:i/>
          <w:lang w:val="en-IE"/>
        </w:rPr>
        <w:t>L. monocytogenes</w:t>
      </w:r>
      <w:r w:rsidRPr="005E1FC6">
        <w:rPr>
          <w:lang w:val="en-IE"/>
        </w:rPr>
        <w:t xml:space="preserve"> infection. Gastrointestinal infections can occasionally occur in sheep</w:t>
      </w:r>
      <w:r w:rsidR="00832644">
        <w:rPr>
          <w:lang w:val="en-IE"/>
        </w:rPr>
        <w:t xml:space="preserve"> </w:t>
      </w:r>
      <w:r w:rsidR="00832644" w:rsidRPr="00B21C2B">
        <w:rPr>
          <w:u w:val="double"/>
          <w:lang w:val="en-IE"/>
        </w:rPr>
        <w:t>and goats</w:t>
      </w:r>
      <w:r w:rsidRPr="005E1FC6">
        <w:rPr>
          <w:lang w:val="en-IE"/>
        </w:rPr>
        <w:t xml:space="preserve"> (Clark </w:t>
      </w:r>
      <w:r w:rsidRPr="005E1FC6">
        <w:rPr>
          <w:i/>
          <w:lang w:val="en-IE"/>
        </w:rPr>
        <w:t>et al.</w:t>
      </w:r>
      <w:r w:rsidRPr="005E1FC6">
        <w:rPr>
          <w:lang w:val="en-IE"/>
        </w:rPr>
        <w:t>, 2004). When listeriosis occurs in pigs, the primary manifestation is septicaemia, with encephalitis reported less frequently, and abortions rarely. Although birds are usually subclinical carriers, sporadic cases of listeriosis have been reported, most frequently septicaemia and far less commonly meningoencephalitis. Avian listeriosis may be the result of a secondary infection in viral disease conditions and salmonellosis (Wesley, 2007).</w:t>
      </w:r>
      <w:r w:rsidR="00F42D42">
        <w:rPr>
          <w:lang w:val="en-IE"/>
        </w:rPr>
        <w:t xml:space="preserve"> </w:t>
      </w:r>
      <w:r w:rsidR="00F42D42" w:rsidRPr="00AD55A0">
        <w:rPr>
          <w:i/>
          <w:iCs/>
          <w:u w:val="double"/>
          <w:lang w:val="en-IE"/>
        </w:rPr>
        <w:t>L</w:t>
      </w:r>
      <w:r w:rsidR="00AD55A0" w:rsidRPr="00AD55A0">
        <w:rPr>
          <w:i/>
          <w:iCs/>
          <w:u w:val="double"/>
          <w:lang w:val="en-IE"/>
        </w:rPr>
        <w:t>isteria</w:t>
      </w:r>
      <w:r w:rsidR="00F42D42" w:rsidRPr="00AD55A0">
        <w:rPr>
          <w:i/>
          <w:iCs/>
          <w:u w:val="double"/>
          <w:lang w:val="en-IE"/>
        </w:rPr>
        <w:t xml:space="preserve"> monocytogenes</w:t>
      </w:r>
      <w:r w:rsidR="00F42D42" w:rsidRPr="00B21C2B">
        <w:rPr>
          <w:u w:val="double"/>
          <w:lang w:val="en-IE"/>
        </w:rPr>
        <w:t xml:space="preserve"> occasionally infects fish (</w:t>
      </w:r>
      <w:proofErr w:type="spellStart"/>
      <w:r w:rsidR="00F42D42" w:rsidRPr="00B21C2B">
        <w:rPr>
          <w:u w:val="double"/>
          <w:lang w:val="en-IE"/>
        </w:rPr>
        <w:t>Czuprynski</w:t>
      </w:r>
      <w:proofErr w:type="spellEnd"/>
      <w:r w:rsidR="00F42D42" w:rsidRPr="00B21C2B">
        <w:rPr>
          <w:u w:val="double"/>
          <w:lang w:val="en-IE"/>
        </w:rPr>
        <w:t xml:space="preserve"> </w:t>
      </w:r>
      <w:r w:rsidR="00F42D42" w:rsidRPr="00E61533">
        <w:rPr>
          <w:i/>
          <w:iCs/>
          <w:u w:val="double"/>
          <w:lang w:val="en-IE"/>
        </w:rPr>
        <w:t>et al.,</w:t>
      </w:r>
      <w:r w:rsidR="00F42D42" w:rsidRPr="00B21C2B">
        <w:rPr>
          <w:u w:val="double"/>
          <w:lang w:val="en-IE"/>
        </w:rPr>
        <w:t xml:space="preserve"> 2010; Jami </w:t>
      </w:r>
      <w:r w:rsidR="00F42D42" w:rsidRPr="00E61533">
        <w:rPr>
          <w:i/>
          <w:iCs/>
          <w:u w:val="double"/>
          <w:lang w:val="en-IE"/>
        </w:rPr>
        <w:t>et al.,</w:t>
      </w:r>
      <w:r w:rsidR="00F42D42" w:rsidRPr="00B21C2B">
        <w:rPr>
          <w:u w:val="double"/>
          <w:lang w:val="en-IE"/>
        </w:rPr>
        <w:t xml:space="preserve"> 2014).</w:t>
      </w:r>
    </w:p>
    <w:p w14:paraId="122FA8E1" w14:textId="77777777" w:rsidR="008B21BD" w:rsidRPr="005E1FC6" w:rsidRDefault="008B21BD" w:rsidP="00706AC5">
      <w:pPr>
        <w:pStyle w:val="paraA0"/>
        <w:rPr>
          <w:lang w:val="en-IE"/>
        </w:rPr>
      </w:pPr>
      <w:r w:rsidRPr="005E1FC6">
        <w:rPr>
          <w:lang w:val="en-IE"/>
        </w:rPr>
        <w:t xml:space="preserve">The post-mortem findings and histopathology in animal listeriosis depend on the clinical presentation. In the encephalitic form, the cerebrospinal fluid may be </w:t>
      </w:r>
      <w:proofErr w:type="gramStart"/>
      <w:r w:rsidRPr="005E1FC6">
        <w:rPr>
          <w:lang w:val="en-IE"/>
        </w:rPr>
        <w:t>cloudy</w:t>
      </w:r>
      <w:proofErr w:type="gramEnd"/>
      <w:r w:rsidRPr="005E1FC6">
        <w:rPr>
          <w:lang w:val="en-IE"/>
        </w:rPr>
        <w:t xml:space="preserve"> and the meningeal vessels congested. Gross lesions are generally subtle and characterised by vascular congestion and mild tan discoloration of the brainstem. On occasion, the medulla shows areas of softening (</w:t>
      </w:r>
      <w:proofErr w:type="spellStart"/>
      <w:r w:rsidRPr="005E1FC6">
        <w:rPr>
          <w:lang w:val="en-IE"/>
        </w:rPr>
        <w:t>malacia</w:t>
      </w:r>
      <w:proofErr w:type="spellEnd"/>
      <w:r w:rsidRPr="005E1FC6">
        <w:rPr>
          <w:lang w:val="en-IE"/>
        </w:rPr>
        <w:t xml:space="preserve">) and abscessation. </w:t>
      </w:r>
      <w:r w:rsidR="00631082" w:rsidRPr="005E1FC6">
        <w:rPr>
          <w:lang w:val="en-IE"/>
        </w:rPr>
        <w:t>C</w:t>
      </w:r>
      <w:r w:rsidRPr="005E1FC6">
        <w:rPr>
          <w:lang w:val="en-IE"/>
        </w:rPr>
        <w:t>haracteristic</w:t>
      </w:r>
      <w:r w:rsidR="00631082" w:rsidRPr="005E1FC6">
        <w:rPr>
          <w:lang w:val="en-IE"/>
        </w:rPr>
        <w:t xml:space="preserve"> histopathological changes</w:t>
      </w:r>
      <w:r w:rsidRPr="005E1FC6">
        <w:rPr>
          <w:lang w:val="en-IE"/>
        </w:rPr>
        <w:t xml:space="preserve"> consist of foci of intraparenchymal neutrophils and macrophages (</w:t>
      </w:r>
      <w:proofErr w:type="spellStart"/>
      <w:r w:rsidRPr="005E1FC6">
        <w:rPr>
          <w:lang w:val="en-IE"/>
        </w:rPr>
        <w:t>microabscesses</w:t>
      </w:r>
      <w:proofErr w:type="spellEnd"/>
      <w:r w:rsidRPr="005E1FC6">
        <w:rPr>
          <w:lang w:val="en-IE"/>
        </w:rPr>
        <w:t xml:space="preserve">) in the brainstem with adjacent perivascular mononuclear cuffing. The </w:t>
      </w:r>
      <w:proofErr w:type="spellStart"/>
      <w:r w:rsidRPr="005E1FC6">
        <w:rPr>
          <w:lang w:val="en-IE"/>
        </w:rPr>
        <w:t>microabscesses</w:t>
      </w:r>
      <w:proofErr w:type="spellEnd"/>
      <w:r w:rsidRPr="005E1FC6">
        <w:rPr>
          <w:lang w:val="en-IE"/>
        </w:rPr>
        <w:t xml:space="preserve"> often affect one side</w:t>
      </w:r>
      <w:r w:rsidR="00631082" w:rsidRPr="005E1FC6">
        <w:rPr>
          <w:lang w:val="en-IE"/>
        </w:rPr>
        <w:t xml:space="preserve"> more severely</w:t>
      </w:r>
      <w:r w:rsidRPr="005E1FC6">
        <w:rPr>
          <w:lang w:val="en-IE"/>
        </w:rPr>
        <w:t xml:space="preserve">. More extensive malacic pathology may occur. The medulla and pons are most severely involved. In the septicaemic form, multiple foci of necrosis in the liver and, less frequently the spleen, may be noted. Aborted fetuses of ruminants show very </w:t>
      </w:r>
      <w:r w:rsidR="00631082" w:rsidRPr="005E1FC6">
        <w:rPr>
          <w:lang w:val="en-IE"/>
        </w:rPr>
        <w:t xml:space="preserve">few </w:t>
      </w:r>
      <w:r w:rsidRPr="005E1FC6">
        <w:rPr>
          <w:lang w:val="en-IE"/>
        </w:rPr>
        <w:t xml:space="preserve">gross lesions, but autolysis may be present if the </w:t>
      </w:r>
      <w:proofErr w:type="spellStart"/>
      <w:r w:rsidRPr="005E1FC6">
        <w:rPr>
          <w:lang w:val="en-IE"/>
        </w:rPr>
        <w:t>fetus</w:t>
      </w:r>
      <w:proofErr w:type="spellEnd"/>
      <w:r w:rsidRPr="005E1FC6">
        <w:rPr>
          <w:lang w:val="en-IE"/>
        </w:rPr>
        <w:t xml:space="preserve"> was retained before being expelled (Low &amp; Donachie, 1997; Walker, 1999).</w:t>
      </w:r>
    </w:p>
    <w:p w14:paraId="245E48CA" w14:textId="713F5B39" w:rsidR="00EC4958" w:rsidRDefault="008B21BD" w:rsidP="00706AC5">
      <w:pPr>
        <w:pStyle w:val="paraA0"/>
        <w:rPr>
          <w:lang w:val="en-IE"/>
        </w:rPr>
      </w:pPr>
      <w:r w:rsidRPr="005E1FC6">
        <w:rPr>
          <w:lang w:val="en-IE"/>
        </w:rPr>
        <w:t xml:space="preserve">The evidence indicates that animal listeriosis is </w:t>
      </w:r>
      <w:r w:rsidR="00631082" w:rsidRPr="005E1FC6">
        <w:rPr>
          <w:lang w:val="en-IE"/>
        </w:rPr>
        <w:t xml:space="preserve">frequently </w:t>
      </w:r>
      <w:r w:rsidRPr="005E1FC6">
        <w:rPr>
          <w:lang w:val="en-IE"/>
        </w:rPr>
        <w:t>associated with stored forage and with the environment as the main source of contamination. In the environment, this saprophytic microorganism can live in soil, water, and decaying vegetables from which it could contaminate animal feed</w:t>
      </w:r>
      <w:r w:rsidR="00A74323">
        <w:rPr>
          <w:lang w:val="en-IE"/>
        </w:rPr>
        <w:t xml:space="preserve"> </w:t>
      </w:r>
      <w:r w:rsidR="00A74323" w:rsidRPr="00B21C2B">
        <w:rPr>
          <w:u w:val="double"/>
          <w:lang w:val="en-IE"/>
        </w:rPr>
        <w:t xml:space="preserve">(Whitman </w:t>
      </w:r>
      <w:r w:rsidR="00A74323" w:rsidRPr="008E4BA9">
        <w:rPr>
          <w:i/>
          <w:iCs/>
          <w:u w:val="double"/>
          <w:lang w:val="en-IE"/>
        </w:rPr>
        <w:t>et al.,</w:t>
      </w:r>
      <w:r w:rsidR="00A74323" w:rsidRPr="00B21C2B">
        <w:rPr>
          <w:u w:val="double"/>
          <w:lang w:val="en-IE"/>
        </w:rPr>
        <w:t xml:space="preserve"> 2020)</w:t>
      </w:r>
      <w:r w:rsidRPr="005E1FC6">
        <w:rPr>
          <w:lang w:val="en-IE"/>
        </w:rPr>
        <w:t>. Silage</w:t>
      </w:r>
      <w:r w:rsidR="00C37F98">
        <w:rPr>
          <w:lang w:val="en-IE"/>
        </w:rPr>
        <w:t xml:space="preserve"> </w:t>
      </w:r>
      <w:r w:rsidR="00C37F98" w:rsidRPr="00B21C2B">
        <w:rPr>
          <w:u w:val="double"/>
          <w:lang w:val="en-IE"/>
        </w:rPr>
        <w:t>(in silos and bunkers)</w:t>
      </w:r>
      <w:r w:rsidRPr="005E1FC6">
        <w:rPr>
          <w:lang w:val="en-IE"/>
        </w:rPr>
        <w:t xml:space="preserve"> is the most frequent source (</w:t>
      </w:r>
      <w:r w:rsidRPr="006B75A5">
        <w:rPr>
          <w:strike/>
          <w:lang w:val="en-IE"/>
        </w:rPr>
        <w:t>Fenlon, 1985</w:t>
      </w:r>
      <w:r w:rsidR="00AD55A0" w:rsidRPr="006B75A5">
        <w:rPr>
          <w:strike/>
          <w:lang w:val="en-IE"/>
        </w:rPr>
        <w:t xml:space="preserve">; </w:t>
      </w:r>
      <w:r w:rsidR="008E4BA9" w:rsidRPr="008E4BA9">
        <w:rPr>
          <w:u w:val="double"/>
          <w:lang w:val="en-IE"/>
        </w:rPr>
        <w:t xml:space="preserve">Fenlon </w:t>
      </w:r>
      <w:r w:rsidR="008E4BA9" w:rsidRPr="001521F4">
        <w:rPr>
          <w:i/>
          <w:iCs/>
          <w:u w:val="double"/>
          <w:lang w:val="en-IE"/>
        </w:rPr>
        <w:t>et al.,</w:t>
      </w:r>
      <w:r w:rsidR="008E4BA9" w:rsidRPr="008E4BA9">
        <w:rPr>
          <w:u w:val="double"/>
          <w:lang w:val="en-IE"/>
        </w:rPr>
        <w:t xml:space="preserve"> </w:t>
      </w:r>
      <w:r w:rsidR="00EC4958" w:rsidRPr="008E4BA9">
        <w:rPr>
          <w:u w:val="double"/>
          <w:lang w:val="en-IE"/>
        </w:rPr>
        <w:t>1996</w:t>
      </w:r>
      <w:r w:rsidRPr="00900AD3">
        <w:rPr>
          <w:strike/>
          <w:lang w:val="en-IE"/>
        </w:rPr>
        <w:t xml:space="preserve">; </w:t>
      </w:r>
      <w:proofErr w:type="spellStart"/>
      <w:r w:rsidRPr="00D603B6">
        <w:rPr>
          <w:strike/>
          <w:lang w:val="en-IE"/>
        </w:rPr>
        <w:t>Wiedmann</w:t>
      </w:r>
      <w:proofErr w:type="spellEnd"/>
      <w:r w:rsidRPr="00D603B6">
        <w:rPr>
          <w:strike/>
          <w:lang w:val="en-IE"/>
        </w:rPr>
        <w:t xml:space="preserve"> </w:t>
      </w:r>
      <w:r w:rsidRPr="00D603B6">
        <w:rPr>
          <w:i/>
          <w:strike/>
          <w:lang w:val="en-IE"/>
        </w:rPr>
        <w:t>et al.</w:t>
      </w:r>
      <w:r w:rsidRPr="00D603B6">
        <w:rPr>
          <w:strike/>
          <w:lang w:val="en-IE"/>
        </w:rPr>
        <w:t>, 1997a</w:t>
      </w:r>
      <w:r w:rsidRPr="00D603B6">
        <w:rPr>
          <w:lang w:val="en-IE"/>
        </w:rPr>
        <w:t>).</w:t>
      </w:r>
      <w:r w:rsidRPr="005E1FC6">
        <w:rPr>
          <w:lang w:val="en-IE"/>
        </w:rPr>
        <w:t xml:space="preserve"> </w:t>
      </w:r>
      <w:r w:rsidR="001521F4" w:rsidRPr="001521F4">
        <w:rPr>
          <w:u w:val="double"/>
          <w:lang w:val="en-IE"/>
        </w:rPr>
        <w:t xml:space="preserve">Emphasis should therefore be placed on reducing the likelihood of the multiplication of the organism, which occurs more frequently at pH values of silage greater than </w:t>
      </w:r>
      <w:r w:rsidR="001521F4" w:rsidRPr="00222B82">
        <w:rPr>
          <w:u w:val="double"/>
          <w:lang w:val="en-IE"/>
        </w:rPr>
        <w:t>5</w:t>
      </w:r>
      <w:r w:rsidR="005F160C" w:rsidRPr="00222B82">
        <w:rPr>
          <w:u w:val="double"/>
          <w:lang w:val="en-IE"/>
        </w:rPr>
        <w:t>.0</w:t>
      </w:r>
      <w:r w:rsidR="001521F4" w:rsidRPr="00222B82">
        <w:rPr>
          <w:u w:val="double"/>
          <w:lang w:val="en-IE"/>
        </w:rPr>
        <w:t>,</w:t>
      </w:r>
      <w:r w:rsidR="001521F4" w:rsidRPr="001521F4">
        <w:rPr>
          <w:u w:val="double"/>
          <w:lang w:val="en-IE"/>
        </w:rPr>
        <w:t xml:space="preserve"> particularly where ineffective fermentation has occurred and where there is concomitant growth of moulds. Every effort should be made to produce silage of good quality, with early cutting of grass, minimal contamination with soil or faeces and ensuring optimal anaerobic fermentation, which will insure that the pH falls below </w:t>
      </w:r>
      <w:r w:rsidR="001521F4" w:rsidRPr="00222B82">
        <w:rPr>
          <w:u w:val="double"/>
          <w:lang w:val="en-IE"/>
        </w:rPr>
        <w:t>5.0</w:t>
      </w:r>
      <w:r w:rsidR="001521F4" w:rsidRPr="001521F4">
        <w:rPr>
          <w:u w:val="double"/>
          <w:lang w:val="en-IE"/>
        </w:rPr>
        <w:t xml:space="preserve">; at that level, growth of </w:t>
      </w:r>
      <w:r w:rsidR="001521F4" w:rsidRPr="001521F4">
        <w:rPr>
          <w:i/>
          <w:u w:val="double"/>
          <w:lang w:val="en-IE"/>
        </w:rPr>
        <w:t xml:space="preserve">Listeria </w:t>
      </w:r>
      <w:r w:rsidR="001521F4" w:rsidRPr="001521F4">
        <w:rPr>
          <w:u w:val="double"/>
          <w:lang w:val="en-IE"/>
        </w:rPr>
        <w:t xml:space="preserve">spp. is inhibited. The best silage for feeding should be selected, especially in the case of sheep, discarding material that has obvious signs of contamination with mould. Material a few centimetres from the top, front and sides of an opened bale or bag, should also be discarded. Leftover silage should be removed (Low &amp; Donachie, 1997). </w:t>
      </w:r>
      <w:r w:rsidR="00AA7C80" w:rsidRPr="00B21C2B">
        <w:rPr>
          <w:u w:val="double"/>
          <w:lang w:val="en-IE"/>
        </w:rPr>
        <w:t>Barn equipment like bedding, water and feeding troughs can be contaminated at a higher rate than sil</w:t>
      </w:r>
      <w:r w:rsidR="00764D9E" w:rsidRPr="00B21C2B">
        <w:rPr>
          <w:u w:val="double"/>
          <w:lang w:val="en-IE"/>
        </w:rPr>
        <w:t>age</w:t>
      </w:r>
      <w:r w:rsidR="00AA7C80" w:rsidRPr="00B21C2B">
        <w:rPr>
          <w:u w:val="double"/>
          <w:lang w:val="en-IE"/>
        </w:rPr>
        <w:t xml:space="preserve"> (</w:t>
      </w:r>
      <w:proofErr w:type="spellStart"/>
      <w:r w:rsidR="00AA7C80" w:rsidRPr="00B21C2B">
        <w:rPr>
          <w:u w:val="double"/>
          <w:lang w:val="en-IE"/>
        </w:rPr>
        <w:t>Walland</w:t>
      </w:r>
      <w:proofErr w:type="spellEnd"/>
      <w:r w:rsidR="00AA7C80" w:rsidRPr="00B21C2B">
        <w:rPr>
          <w:u w:val="double"/>
          <w:lang w:val="en-IE"/>
        </w:rPr>
        <w:t xml:space="preserve"> </w:t>
      </w:r>
      <w:r w:rsidR="00AA7C80" w:rsidRPr="008E4BA9">
        <w:rPr>
          <w:i/>
          <w:iCs/>
          <w:u w:val="double"/>
          <w:lang w:val="en-IE"/>
        </w:rPr>
        <w:t>et al.,</w:t>
      </w:r>
      <w:r w:rsidR="00AA7C80" w:rsidRPr="00B21C2B">
        <w:rPr>
          <w:u w:val="double"/>
          <w:lang w:val="en-IE"/>
        </w:rPr>
        <w:t xml:space="preserve"> 2015)</w:t>
      </w:r>
      <w:r w:rsidR="00475469" w:rsidRPr="00B21C2B">
        <w:rPr>
          <w:u w:val="double"/>
          <w:lang w:val="en-IE"/>
        </w:rPr>
        <w:t>.</w:t>
      </w:r>
      <w:r w:rsidR="00C37F98">
        <w:rPr>
          <w:lang w:val="en-IE"/>
        </w:rPr>
        <w:t xml:space="preserve"> </w:t>
      </w:r>
    </w:p>
    <w:p w14:paraId="496E6AE6" w14:textId="2B33F799" w:rsidR="008B21BD" w:rsidRDefault="008B21BD" w:rsidP="00706AC5">
      <w:pPr>
        <w:pStyle w:val="paraA0"/>
        <w:rPr>
          <w:lang w:val="en-IE"/>
        </w:rPr>
      </w:pPr>
      <w:r w:rsidRPr="005E1FC6">
        <w:rPr>
          <w:lang w:val="en-IE"/>
        </w:rPr>
        <w:t xml:space="preserve">In septicaemic/abortive listeriosis, the intestinal mucosa is the main </w:t>
      </w:r>
      <w:r w:rsidRPr="00262B7A">
        <w:rPr>
          <w:color w:val="000000" w:themeColor="text1"/>
          <w:lang w:val="en-IE"/>
        </w:rPr>
        <w:t xml:space="preserve">route of entry after oral ingestion. The incubation period can be as short as 1 day. In rhombencephalitis, </w:t>
      </w:r>
      <w:r w:rsidR="001715FF" w:rsidRPr="00262B7A">
        <w:rPr>
          <w:i/>
          <w:color w:val="000000" w:themeColor="text1"/>
          <w:lang w:val="en-IE"/>
        </w:rPr>
        <w:t>L. </w:t>
      </w:r>
      <w:r w:rsidRPr="00262B7A">
        <w:rPr>
          <w:i/>
          <w:color w:val="000000" w:themeColor="text1"/>
          <w:lang w:val="en-IE"/>
        </w:rPr>
        <w:t>monocytogenes</w:t>
      </w:r>
      <w:r w:rsidRPr="00262B7A">
        <w:rPr>
          <w:color w:val="000000" w:themeColor="text1"/>
          <w:lang w:val="en-IE"/>
        </w:rPr>
        <w:t xml:space="preserve"> likely invades the brainstem via cranial nerves after breaching of the oral mucosa</w:t>
      </w:r>
      <w:r w:rsidR="00C37F98" w:rsidRPr="0079460D">
        <w:rPr>
          <w:color w:val="000000" w:themeColor="text1"/>
          <w:lang w:val="en-IE"/>
        </w:rPr>
        <w:t xml:space="preserve"> </w:t>
      </w:r>
      <w:r w:rsidR="00C37F98" w:rsidRPr="00B21C2B">
        <w:rPr>
          <w:u w:val="double"/>
          <w:lang w:val="en-IE"/>
        </w:rPr>
        <w:t>(</w:t>
      </w:r>
      <w:proofErr w:type="spellStart"/>
      <w:r w:rsidR="00C37F98" w:rsidRPr="00B21C2B">
        <w:rPr>
          <w:u w:val="double"/>
          <w:lang w:val="en-IE"/>
        </w:rPr>
        <w:t>Walland</w:t>
      </w:r>
      <w:proofErr w:type="spellEnd"/>
      <w:r w:rsidR="00C37F98" w:rsidRPr="00B21C2B">
        <w:rPr>
          <w:u w:val="double"/>
          <w:lang w:val="en-IE"/>
        </w:rPr>
        <w:t xml:space="preserve"> </w:t>
      </w:r>
      <w:r w:rsidR="00C37F98" w:rsidRPr="008E4BA9">
        <w:rPr>
          <w:i/>
          <w:iCs/>
          <w:u w:val="double"/>
          <w:lang w:val="en-IE"/>
        </w:rPr>
        <w:t>et al.,</w:t>
      </w:r>
      <w:r w:rsidR="00C37F98" w:rsidRPr="00B21C2B">
        <w:rPr>
          <w:u w:val="double"/>
          <w:lang w:val="en-IE"/>
        </w:rPr>
        <w:t xml:space="preserve"> 2015)</w:t>
      </w:r>
      <w:r w:rsidRPr="00B21C2B">
        <w:rPr>
          <w:u w:val="double"/>
          <w:lang w:val="en-IE"/>
        </w:rPr>
        <w:t xml:space="preserve">. </w:t>
      </w:r>
      <w:r w:rsidR="00D4440A" w:rsidRPr="00B21C2B">
        <w:rPr>
          <w:u w:val="double"/>
          <w:lang w:val="en-IE"/>
        </w:rPr>
        <w:t xml:space="preserve">The pathogenesis of neurolisteriosis in ruminants is not at present entirely understood and the infectious dose </w:t>
      </w:r>
      <w:r w:rsidR="000D78AA">
        <w:rPr>
          <w:u w:val="double"/>
          <w:lang w:val="en-IE"/>
        </w:rPr>
        <w:t>has</w:t>
      </w:r>
      <w:r w:rsidR="00D4440A" w:rsidRPr="00B21C2B">
        <w:rPr>
          <w:u w:val="double"/>
          <w:lang w:val="en-IE"/>
        </w:rPr>
        <w:t xml:space="preserve"> not </w:t>
      </w:r>
      <w:r w:rsidR="000D78AA">
        <w:rPr>
          <w:u w:val="double"/>
          <w:lang w:val="en-IE"/>
        </w:rPr>
        <w:t xml:space="preserve">been </w:t>
      </w:r>
      <w:r w:rsidR="00D4440A" w:rsidRPr="00B21C2B">
        <w:rPr>
          <w:u w:val="double"/>
          <w:lang w:val="en-IE"/>
        </w:rPr>
        <w:t>established (</w:t>
      </w:r>
      <w:proofErr w:type="spellStart"/>
      <w:r w:rsidR="00D4440A" w:rsidRPr="00B21C2B">
        <w:rPr>
          <w:u w:val="double"/>
          <w:lang w:val="en-IE"/>
        </w:rPr>
        <w:t>Walland</w:t>
      </w:r>
      <w:proofErr w:type="spellEnd"/>
      <w:r w:rsidR="00D4440A" w:rsidRPr="00B21C2B">
        <w:rPr>
          <w:u w:val="double"/>
          <w:lang w:val="en-IE"/>
        </w:rPr>
        <w:t xml:space="preserve"> </w:t>
      </w:r>
      <w:r w:rsidR="00D4440A" w:rsidRPr="008E4BA9">
        <w:rPr>
          <w:i/>
          <w:iCs/>
          <w:u w:val="double"/>
          <w:lang w:val="en-IE"/>
        </w:rPr>
        <w:t>et al.,</w:t>
      </w:r>
      <w:r w:rsidR="00D4440A" w:rsidRPr="00B21C2B">
        <w:rPr>
          <w:u w:val="double"/>
          <w:lang w:val="en-IE"/>
        </w:rPr>
        <w:t xml:space="preserve"> 2015).</w:t>
      </w:r>
      <w:r w:rsidR="00D4440A" w:rsidRPr="00262B7A">
        <w:rPr>
          <w:color w:val="000000" w:themeColor="text1"/>
          <w:lang w:val="en-IE"/>
        </w:rPr>
        <w:t xml:space="preserve"> </w:t>
      </w:r>
      <w:r w:rsidRPr="00262B7A">
        <w:rPr>
          <w:color w:val="000000" w:themeColor="text1"/>
          <w:lang w:val="en-IE"/>
        </w:rPr>
        <w:t xml:space="preserve">The incubation period is significantly longer than in the septicaemic </w:t>
      </w:r>
      <w:r w:rsidRPr="005E1FC6">
        <w:rPr>
          <w:lang w:val="en-IE"/>
        </w:rPr>
        <w:t xml:space="preserve">form, usually 2–3 weeks. The course of the disease is usually acute in sheep and </w:t>
      </w:r>
      <w:r w:rsidR="00906263">
        <w:rPr>
          <w:lang w:val="en-IE"/>
        </w:rPr>
        <w:t xml:space="preserve">goats, 1–4 days (Roberts &amp; </w:t>
      </w:r>
      <w:proofErr w:type="spellStart"/>
      <w:r w:rsidR="00906263">
        <w:rPr>
          <w:lang w:val="en-IE"/>
        </w:rPr>
        <w:t>Wied</w:t>
      </w:r>
      <w:r w:rsidRPr="005E1FC6">
        <w:rPr>
          <w:lang w:val="en-IE"/>
        </w:rPr>
        <w:t>mann</w:t>
      </w:r>
      <w:proofErr w:type="spellEnd"/>
      <w:r w:rsidRPr="005E1FC6">
        <w:rPr>
          <w:lang w:val="en-IE"/>
        </w:rPr>
        <w:t>, 2003), although it can be more protracted in cattle.</w:t>
      </w:r>
      <w:r w:rsidR="00B34A67">
        <w:rPr>
          <w:lang w:val="en-IE"/>
        </w:rPr>
        <w:t xml:space="preserve"> </w:t>
      </w:r>
      <w:r w:rsidR="00B34A67" w:rsidRPr="00227963">
        <w:rPr>
          <w:u w:val="double"/>
          <w:lang w:val="en-IE"/>
        </w:rPr>
        <w:t xml:space="preserve">Control measures </w:t>
      </w:r>
      <w:r w:rsidR="00FF2BF7">
        <w:rPr>
          <w:u w:val="double"/>
          <w:lang w:val="en-IE"/>
        </w:rPr>
        <w:t>in animals were</w:t>
      </w:r>
      <w:r w:rsidR="00B34A67" w:rsidRPr="00227963">
        <w:rPr>
          <w:u w:val="double"/>
          <w:lang w:val="en-IE"/>
        </w:rPr>
        <w:t xml:space="preserve"> described by </w:t>
      </w:r>
      <w:proofErr w:type="spellStart"/>
      <w:r w:rsidR="00B34A67" w:rsidRPr="00227963">
        <w:rPr>
          <w:u w:val="double"/>
          <w:lang w:val="en-IE"/>
        </w:rPr>
        <w:t>Dhama</w:t>
      </w:r>
      <w:proofErr w:type="spellEnd"/>
      <w:r w:rsidR="00B34A67" w:rsidRPr="00227963">
        <w:rPr>
          <w:u w:val="double"/>
          <w:lang w:val="en-IE"/>
        </w:rPr>
        <w:t xml:space="preserve"> </w:t>
      </w:r>
      <w:r w:rsidR="00B34A67" w:rsidRPr="00227963">
        <w:rPr>
          <w:i/>
          <w:u w:val="double"/>
          <w:lang w:val="en-IE"/>
        </w:rPr>
        <w:t>et al.</w:t>
      </w:r>
      <w:r w:rsidR="00B34A67" w:rsidRPr="00227963">
        <w:rPr>
          <w:u w:val="double"/>
          <w:lang w:val="en-IE"/>
        </w:rPr>
        <w:t xml:space="preserve"> (2015).</w:t>
      </w:r>
    </w:p>
    <w:p w14:paraId="2C07C502" w14:textId="6E9DE05E" w:rsidR="008B21BD" w:rsidRPr="005E1FC6" w:rsidRDefault="008B21BD" w:rsidP="00706AC5">
      <w:pPr>
        <w:pStyle w:val="paraA0"/>
        <w:rPr>
          <w:lang w:val="en-IE"/>
        </w:rPr>
      </w:pPr>
      <w:r w:rsidRPr="005E1FC6">
        <w:rPr>
          <w:lang w:val="en-IE"/>
        </w:rPr>
        <w:t xml:space="preserve">Although </w:t>
      </w:r>
      <w:r w:rsidRPr="005E1FC6">
        <w:rPr>
          <w:i/>
          <w:lang w:val="en-IE"/>
        </w:rPr>
        <w:t>L. monocytogenes</w:t>
      </w:r>
      <w:r w:rsidRPr="005E1FC6">
        <w:rPr>
          <w:lang w:val="en-IE"/>
        </w:rPr>
        <w:t xml:space="preserve"> has been recognised as an animal pathogen for many years, its significant role as a food-borne human pathogen became evident only in the 1980s, when a documented report of a Canadian listeriosis outbreak, traced to contaminated coleslaw, was published</w:t>
      </w:r>
      <w:r w:rsidRPr="000D78AA">
        <w:rPr>
          <w:strike/>
          <w:lang w:val="en-IE"/>
        </w:rPr>
        <w:t xml:space="preserve"> </w:t>
      </w:r>
      <w:r w:rsidRPr="00D603B6">
        <w:rPr>
          <w:strike/>
          <w:lang w:val="en-IE"/>
        </w:rPr>
        <w:t>(</w:t>
      </w:r>
      <w:proofErr w:type="spellStart"/>
      <w:r w:rsidRPr="00D603B6">
        <w:rPr>
          <w:strike/>
          <w:lang w:val="en-IE"/>
        </w:rPr>
        <w:t>Schlech</w:t>
      </w:r>
      <w:proofErr w:type="spellEnd"/>
      <w:r w:rsidRPr="00D603B6">
        <w:rPr>
          <w:strike/>
          <w:lang w:val="en-IE"/>
        </w:rPr>
        <w:t xml:space="preserve"> </w:t>
      </w:r>
      <w:r w:rsidRPr="00D603B6">
        <w:rPr>
          <w:i/>
          <w:strike/>
          <w:lang w:val="en-IE"/>
        </w:rPr>
        <w:t>et al.</w:t>
      </w:r>
      <w:r w:rsidRPr="00D603B6">
        <w:rPr>
          <w:strike/>
          <w:lang w:val="en-IE"/>
        </w:rPr>
        <w:t>, 1983)</w:t>
      </w:r>
      <w:r w:rsidRPr="00D603B6">
        <w:rPr>
          <w:lang w:val="en-IE"/>
        </w:rPr>
        <w:t>. Data from</w:t>
      </w:r>
      <w:r w:rsidRPr="005E1FC6">
        <w:rPr>
          <w:lang w:val="en-IE"/>
        </w:rPr>
        <w:t xml:space="preserve"> this outbreak and the level of the contaminated coleslaw were used several years later to establish the microbiological criteria at 100</w:t>
      </w:r>
      <w:r w:rsidR="008E4BA9">
        <w:rPr>
          <w:lang w:val="en-IE"/>
        </w:rPr>
        <w:t> </w:t>
      </w:r>
      <w:r w:rsidRPr="005E1FC6">
        <w:rPr>
          <w:lang w:val="en-IE"/>
        </w:rPr>
        <w:t xml:space="preserve">colony-forming units/g as the </w:t>
      </w:r>
      <w:r w:rsidRPr="005E1FC6">
        <w:rPr>
          <w:i/>
          <w:lang w:val="en-IE"/>
        </w:rPr>
        <w:t>Codex Alimentarius</w:t>
      </w:r>
      <w:r w:rsidRPr="005E1FC6">
        <w:rPr>
          <w:lang w:val="en-IE"/>
        </w:rPr>
        <w:t xml:space="preserve"> level. Today, </w:t>
      </w:r>
      <w:r w:rsidRPr="005E1FC6">
        <w:rPr>
          <w:i/>
          <w:lang w:val="en-IE"/>
        </w:rPr>
        <w:t>L. monocytogenes</w:t>
      </w:r>
      <w:r w:rsidRPr="005E1FC6">
        <w:rPr>
          <w:lang w:val="en-IE"/>
        </w:rPr>
        <w:t xml:space="preserve"> </w:t>
      </w:r>
      <w:proofErr w:type="gramStart"/>
      <w:r w:rsidRPr="005E1FC6">
        <w:rPr>
          <w:lang w:val="en-IE"/>
        </w:rPr>
        <w:t>is considered to be</w:t>
      </w:r>
      <w:proofErr w:type="gramEnd"/>
      <w:r w:rsidRPr="005E1FC6">
        <w:rPr>
          <w:lang w:val="en-IE"/>
        </w:rPr>
        <w:t xml:space="preserve"> one of the most important agents of food-borne disease</w:t>
      </w:r>
      <w:r w:rsidRPr="00943DE9">
        <w:rPr>
          <w:strike/>
          <w:lang w:val="en-IE"/>
        </w:rPr>
        <w:t>. Eighty</w:t>
      </w:r>
      <w:r w:rsidR="00794205">
        <w:rPr>
          <w:lang w:val="en-IE"/>
        </w:rPr>
        <w:t xml:space="preserve"> </w:t>
      </w:r>
      <w:r w:rsidR="00794205" w:rsidRPr="00943DE9">
        <w:rPr>
          <w:u w:val="double"/>
          <w:lang w:val="en-IE"/>
        </w:rPr>
        <w:t xml:space="preserve">(de </w:t>
      </w:r>
      <w:proofErr w:type="spellStart"/>
      <w:r w:rsidR="00794205" w:rsidRPr="00943DE9">
        <w:rPr>
          <w:u w:val="double"/>
          <w:lang w:val="en-IE"/>
        </w:rPr>
        <w:t>Noordhout</w:t>
      </w:r>
      <w:proofErr w:type="spellEnd"/>
      <w:r w:rsidR="00794205" w:rsidRPr="00943DE9">
        <w:rPr>
          <w:u w:val="double"/>
          <w:lang w:val="en-IE"/>
        </w:rPr>
        <w:t xml:space="preserve"> </w:t>
      </w:r>
      <w:r w:rsidR="00794205" w:rsidRPr="00943DE9">
        <w:rPr>
          <w:i/>
          <w:u w:val="double"/>
          <w:lang w:val="en-IE"/>
        </w:rPr>
        <w:t>et al.,</w:t>
      </w:r>
      <w:r w:rsidR="00794205" w:rsidRPr="00943DE9">
        <w:rPr>
          <w:u w:val="double"/>
          <w:lang w:val="en-IE"/>
        </w:rPr>
        <w:t xml:space="preserve"> 2014)</w:t>
      </w:r>
      <w:r w:rsidRPr="00943DE9">
        <w:rPr>
          <w:u w:val="double"/>
          <w:lang w:val="en-IE"/>
        </w:rPr>
        <w:t xml:space="preserve">. </w:t>
      </w:r>
      <w:r w:rsidR="00E95B1D" w:rsidRPr="00943DE9">
        <w:rPr>
          <w:u w:val="double"/>
          <w:lang w:val="en-IE"/>
        </w:rPr>
        <w:t xml:space="preserve">More than </w:t>
      </w:r>
      <w:r w:rsidR="008E4BA9">
        <w:rPr>
          <w:u w:val="double"/>
          <w:lang w:val="en-IE"/>
        </w:rPr>
        <w:t>110</w:t>
      </w:r>
      <w:r w:rsidR="00E95B1D" w:rsidRPr="005E1FC6">
        <w:rPr>
          <w:lang w:val="en-IE"/>
        </w:rPr>
        <w:t xml:space="preserve"> </w:t>
      </w:r>
      <w:r w:rsidRPr="005E1FC6">
        <w:rPr>
          <w:lang w:val="en-IE"/>
        </w:rPr>
        <w:t>outbreaks worldwide have been reported in the literature</w:t>
      </w:r>
      <w:r w:rsidR="00E95B1D" w:rsidRPr="00943DE9">
        <w:rPr>
          <w:u w:val="double"/>
          <w:lang w:val="en-IE"/>
        </w:rPr>
        <w:t xml:space="preserve">, </w:t>
      </w:r>
      <w:r w:rsidR="008E4BA9">
        <w:rPr>
          <w:u w:val="double"/>
          <w:lang w:val="en-IE"/>
        </w:rPr>
        <w:t>includ</w:t>
      </w:r>
      <w:r w:rsidR="00E95B1D" w:rsidRPr="00943DE9">
        <w:rPr>
          <w:u w:val="double"/>
          <w:lang w:val="en-IE"/>
        </w:rPr>
        <w:t>ing the largest one in South Africa in 2018</w:t>
      </w:r>
      <w:r w:rsidRPr="005E1FC6">
        <w:rPr>
          <w:lang w:val="en-IE"/>
        </w:rPr>
        <w:t xml:space="preserve">. </w:t>
      </w:r>
      <w:r w:rsidR="000F476A" w:rsidRPr="005E1FC6">
        <w:rPr>
          <w:lang w:val="en-IE"/>
        </w:rPr>
        <w:t xml:space="preserve">Although outbreaks have been reported from several countries, </w:t>
      </w:r>
      <w:proofErr w:type="gramStart"/>
      <w:r w:rsidR="000F476A" w:rsidRPr="005E1FC6">
        <w:rPr>
          <w:lang w:val="en-IE"/>
        </w:rPr>
        <w:t>the majority of</w:t>
      </w:r>
      <w:proofErr w:type="gramEnd"/>
      <w:r w:rsidR="000F476A" w:rsidRPr="005E1FC6">
        <w:rPr>
          <w:lang w:val="en-IE"/>
        </w:rPr>
        <w:t xml:space="preserve"> human cases are sporadic</w:t>
      </w:r>
      <w:r w:rsidR="0042656D">
        <w:rPr>
          <w:lang w:val="en-IE"/>
        </w:rPr>
        <w:t xml:space="preserve"> </w:t>
      </w:r>
      <w:r w:rsidR="0042656D" w:rsidRPr="00943DE9">
        <w:rPr>
          <w:u w:val="double"/>
          <w:lang w:val="en-IE"/>
        </w:rPr>
        <w:t>and represent a real challenge to control</w:t>
      </w:r>
      <w:r w:rsidR="008E4BA9">
        <w:rPr>
          <w:u w:val="double"/>
          <w:lang w:val="en-IE"/>
        </w:rPr>
        <w:t>ling</w:t>
      </w:r>
      <w:r w:rsidR="0042656D" w:rsidRPr="00943DE9">
        <w:rPr>
          <w:u w:val="double"/>
          <w:lang w:val="en-IE"/>
        </w:rPr>
        <w:t xml:space="preserve"> them definitively</w:t>
      </w:r>
      <w:r w:rsidR="000F476A" w:rsidRPr="005E1FC6">
        <w:rPr>
          <w:lang w:val="en-IE"/>
        </w:rPr>
        <w:t xml:space="preserve">. </w:t>
      </w:r>
      <w:r w:rsidRPr="005E1FC6">
        <w:rPr>
          <w:lang w:val="en-IE"/>
        </w:rPr>
        <w:t>Possible explanations for the emergence of human food-borne listeriosis as a major public health concern include major changes in</w:t>
      </w:r>
      <w:r w:rsidR="006B465D">
        <w:rPr>
          <w:lang w:val="en-IE"/>
        </w:rPr>
        <w:t xml:space="preserve"> </w:t>
      </w:r>
      <w:r w:rsidR="006B465D" w:rsidRPr="006B465D">
        <w:rPr>
          <w:u w:val="double"/>
          <w:lang w:val="en-IE"/>
        </w:rPr>
        <w:t>agricultural methods and animal husbandry,</w:t>
      </w:r>
      <w:r w:rsidRPr="005E1FC6">
        <w:rPr>
          <w:lang w:val="en-IE"/>
        </w:rPr>
        <w:t xml:space="preserve"> food production, processing and distribution, increased use of refrigeration as a primary preservation means for foods, changes in </w:t>
      </w:r>
      <w:r w:rsidR="00052120">
        <w:rPr>
          <w:lang w:val="en-IE"/>
        </w:rPr>
        <w:t>human</w:t>
      </w:r>
      <w:r w:rsidRPr="005E1FC6">
        <w:rPr>
          <w:lang w:val="en-IE"/>
        </w:rPr>
        <w:t xml:space="preserve"> eating habits, particularly towards convenience and ready-to-eat foods, and an increase in the number of people considered to be at high risk for the disease (elderly, pregnant women, </w:t>
      </w:r>
      <w:proofErr w:type="spellStart"/>
      <w:r w:rsidRPr="005E1FC6">
        <w:rPr>
          <w:lang w:val="en-IE"/>
        </w:rPr>
        <w:t>newborns</w:t>
      </w:r>
      <w:proofErr w:type="spellEnd"/>
      <w:r w:rsidRPr="005E1FC6">
        <w:rPr>
          <w:lang w:val="en-IE"/>
        </w:rPr>
        <w:t>, immunocompromised) (</w:t>
      </w:r>
      <w:proofErr w:type="spellStart"/>
      <w:r w:rsidRPr="00943DE9">
        <w:rPr>
          <w:strike/>
          <w:lang w:val="en-IE"/>
        </w:rPr>
        <w:t>Rocourt</w:t>
      </w:r>
      <w:proofErr w:type="spellEnd"/>
      <w:r w:rsidRPr="00943DE9">
        <w:rPr>
          <w:strike/>
          <w:lang w:val="en-IE"/>
        </w:rPr>
        <w:t xml:space="preserve"> &amp; </w:t>
      </w:r>
      <w:proofErr w:type="spellStart"/>
      <w:r w:rsidRPr="00943DE9">
        <w:rPr>
          <w:strike/>
          <w:lang w:val="en-IE"/>
        </w:rPr>
        <w:t>Bille</w:t>
      </w:r>
      <w:proofErr w:type="spellEnd"/>
      <w:r w:rsidRPr="00943DE9">
        <w:rPr>
          <w:strike/>
          <w:lang w:val="en-IE"/>
        </w:rPr>
        <w:t xml:space="preserve">, 1997; Swaminathan &amp; </w:t>
      </w:r>
      <w:proofErr w:type="spellStart"/>
      <w:r w:rsidRPr="00943DE9">
        <w:rPr>
          <w:strike/>
          <w:lang w:val="en-IE"/>
        </w:rPr>
        <w:t>Gerner</w:t>
      </w:r>
      <w:proofErr w:type="spellEnd"/>
      <w:r w:rsidRPr="00943DE9">
        <w:rPr>
          <w:strike/>
          <w:lang w:val="en-IE"/>
        </w:rPr>
        <w:t>-Smidt, 2007</w:t>
      </w:r>
      <w:r w:rsidR="00943DE9" w:rsidRPr="00943DE9">
        <w:rPr>
          <w:strike/>
          <w:lang w:val="en-IE"/>
        </w:rPr>
        <w:t xml:space="preserve"> </w:t>
      </w:r>
      <w:r w:rsidR="00E11126" w:rsidRPr="00943DE9">
        <w:rPr>
          <w:u w:val="double"/>
          <w:lang w:val="en-IE"/>
        </w:rPr>
        <w:t xml:space="preserve">Buchanan </w:t>
      </w:r>
      <w:r w:rsidR="00E11126" w:rsidRPr="00943DE9">
        <w:rPr>
          <w:i/>
          <w:u w:val="double"/>
          <w:lang w:val="en-IE"/>
        </w:rPr>
        <w:t>et al.</w:t>
      </w:r>
      <w:r w:rsidR="00E11126" w:rsidRPr="00943DE9">
        <w:rPr>
          <w:u w:val="double"/>
          <w:lang w:val="en-IE"/>
        </w:rPr>
        <w:t>, 2016</w:t>
      </w:r>
      <w:r w:rsidRPr="005E1FC6">
        <w:rPr>
          <w:lang w:val="en-IE"/>
        </w:rPr>
        <w:t xml:space="preserve">). If </w:t>
      </w:r>
      <w:r w:rsidRPr="005E1FC6">
        <w:rPr>
          <w:i/>
          <w:lang w:val="en-IE"/>
        </w:rPr>
        <w:t>L. monocytogenes</w:t>
      </w:r>
      <w:r w:rsidRPr="005E1FC6">
        <w:rPr>
          <w:lang w:val="en-IE"/>
        </w:rPr>
        <w:t xml:space="preserve"> has been reported in several countries, its incidence depends on eating habits, cooking practices, use of refrigeration and food importation.</w:t>
      </w:r>
    </w:p>
    <w:p w14:paraId="411DB432" w14:textId="64F82DFF" w:rsidR="008B21BD" w:rsidRPr="005E1FC6" w:rsidRDefault="008B21BD" w:rsidP="00706AC5">
      <w:pPr>
        <w:pStyle w:val="paraA0"/>
        <w:rPr>
          <w:lang w:val="en-IE"/>
        </w:rPr>
      </w:pPr>
      <w:r w:rsidRPr="005E1FC6">
        <w:rPr>
          <w:lang w:val="en-IE"/>
        </w:rPr>
        <w:lastRenderedPageBreak/>
        <w:t>The invasive forms of listeriosis in humans include septicaemia, meningitis (or meningoencephalitis), and encephalitis (rhombencephalitis)</w:t>
      </w:r>
      <w:r w:rsidR="00666960" w:rsidRPr="00666960">
        <w:rPr>
          <w:lang w:val="en-IE"/>
        </w:rPr>
        <w:t xml:space="preserve"> </w:t>
      </w:r>
      <w:r w:rsidR="00666960" w:rsidRPr="00943DE9">
        <w:rPr>
          <w:u w:val="double"/>
          <w:lang w:val="en-IE"/>
        </w:rPr>
        <w:t>(</w:t>
      </w:r>
      <w:proofErr w:type="spellStart"/>
      <w:r w:rsidR="00666960" w:rsidRPr="00943DE9">
        <w:rPr>
          <w:u w:val="double"/>
          <w:lang w:val="en-IE"/>
        </w:rPr>
        <w:t>Charlier</w:t>
      </w:r>
      <w:proofErr w:type="spellEnd"/>
      <w:r w:rsidR="00666960" w:rsidRPr="00943DE9">
        <w:rPr>
          <w:u w:val="double"/>
          <w:lang w:val="en-IE"/>
        </w:rPr>
        <w:t xml:space="preserve"> </w:t>
      </w:r>
      <w:r w:rsidR="00666960" w:rsidRPr="00943DE9">
        <w:rPr>
          <w:i/>
          <w:u w:val="double"/>
          <w:lang w:val="en-IE"/>
        </w:rPr>
        <w:t>et al.,</w:t>
      </w:r>
      <w:r w:rsidR="00666960" w:rsidRPr="00943DE9">
        <w:rPr>
          <w:u w:val="double"/>
          <w:lang w:val="en-IE"/>
        </w:rPr>
        <w:t xml:space="preserve"> 2017)</w:t>
      </w:r>
      <w:r w:rsidR="00666960" w:rsidRPr="005E1FC6">
        <w:rPr>
          <w:lang w:val="en-IE"/>
        </w:rPr>
        <w:t>.</w:t>
      </w:r>
      <w:r w:rsidRPr="005E1FC6">
        <w:rPr>
          <w:lang w:val="en-IE"/>
        </w:rPr>
        <w:t xml:space="preserve"> Gastroenteric manifestations with fever also occur. Although the morbidity of listeriosis is relatively low, the mortality can reach values </w:t>
      </w:r>
      <w:r w:rsidRPr="00943DE9">
        <w:rPr>
          <w:strike/>
          <w:lang w:val="en-IE"/>
        </w:rPr>
        <w:t>around 30%</w:t>
      </w:r>
      <w:r w:rsidR="00943DE9">
        <w:rPr>
          <w:strike/>
          <w:lang w:val="en-IE"/>
        </w:rPr>
        <w:t xml:space="preserve"> </w:t>
      </w:r>
      <w:r w:rsidR="00666960" w:rsidRPr="00943DE9">
        <w:rPr>
          <w:u w:val="double"/>
          <w:lang w:val="en-IE"/>
        </w:rPr>
        <w:t xml:space="preserve">between 20 </w:t>
      </w:r>
      <w:r w:rsidR="00943DE9">
        <w:rPr>
          <w:u w:val="double"/>
          <w:lang w:val="en-IE"/>
        </w:rPr>
        <w:t>and</w:t>
      </w:r>
      <w:r w:rsidR="00666960" w:rsidRPr="00943DE9">
        <w:rPr>
          <w:u w:val="double"/>
          <w:lang w:val="en-IE"/>
        </w:rPr>
        <w:t xml:space="preserve"> </w:t>
      </w:r>
      <w:r w:rsidRPr="00943DE9">
        <w:rPr>
          <w:u w:val="double"/>
          <w:lang w:val="en-IE"/>
        </w:rPr>
        <w:t xml:space="preserve">30%. </w:t>
      </w:r>
      <w:r w:rsidR="00666960" w:rsidRPr="00943DE9">
        <w:rPr>
          <w:u w:val="double"/>
          <w:lang w:val="en-IE"/>
        </w:rPr>
        <w:t>In Europe, the hospitalisation rate is estimated at more than 95%</w:t>
      </w:r>
      <w:r w:rsidR="00666960" w:rsidRPr="005E1FC6">
        <w:rPr>
          <w:lang w:val="en-IE"/>
        </w:rPr>
        <w:t xml:space="preserve">. </w:t>
      </w:r>
      <w:r w:rsidRPr="005E1FC6">
        <w:rPr>
          <w:lang w:val="en-IE"/>
        </w:rPr>
        <w:t>In pregnant women, infection may result in abortion, stillbirth or premature birth and may be preceded by influenza-like signs including fever (</w:t>
      </w:r>
      <w:proofErr w:type="spellStart"/>
      <w:r w:rsidR="007C3F25" w:rsidRPr="00943DE9">
        <w:rPr>
          <w:u w:val="double"/>
          <w:lang w:val="en-IE"/>
        </w:rPr>
        <w:t>Charlier</w:t>
      </w:r>
      <w:proofErr w:type="spellEnd"/>
      <w:r w:rsidR="007C3F25" w:rsidRPr="00943DE9">
        <w:rPr>
          <w:u w:val="double"/>
          <w:lang w:val="en-IE"/>
        </w:rPr>
        <w:t xml:space="preserve"> </w:t>
      </w:r>
      <w:r w:rsidR="007C3F25" w:rsidRPr="00D603B6">
        <w:rPr>
          <w:i/>
          <w:u w:val="double"/>
          <w:lang w:val="en-IE"/>
        </w:rPr>
        <w:t>et al.,</w:t>
      </w:r>
      <w:r w:rsidR="007C3F25" w:rsidRPr="00D603B6">
        <w:rPr>
          <w:u w:val="double"/>
          <w:lang w:val="en-IE"/>
        </w:rPr>
        <w:t xml:space="preserve"> 2017</w:t>
      </w:r>
      <w:r w:rsidR="007C3F25" w:rsidRPr="00D603B6">
        <w:rPr>
          <w:strike/>
          <w:u w:val="double"/>
          <w:lang w:val="en-IE"/>
        </w:rPr>
        <w:t>;</w:t>
      </w:r>
      <w:r w:rsidR="007C3F25" w:rsidRPr="00D603B6">
        <w:rPr>
          <w:strike/>
          <w:lang w:val="en-IE"/>
        </w:rPr>
        <w:t xml:space="preserve"> </w:t>
      </w:r>
      <w:r w:rsidRPr="00D603B6">
        <w:rPr>
          <w:strike/>
          <w:lang w:val="en-IE"/>
        </w:rPr>
        <w:t xml:space="preserve">Painter &amp; </w:t>
      </w:r>
      <w:proofErr w:type="spellStart"/>
      <w:r w:rsidRPr="00D603B6">
        <w:rPr>
          <w:strike/>
          <w:lang w:val="en-IE"/>
        </w:rPr>
        <w:t>Slutsker</w:t>
      </w:r>
      <w:proofErr w:type="spellEnd"/>
      <w:r w:rsidRPr="00D603B6">
        <w:rPr>
          <w:strike/>
          <w:lang w:val="en-IE"/>
        </w:rPr>
        <w:t xml:space="preserve">, 2007; </w:t>
      </w:r>
      <w:proofErr w:type="spellStart"/>
      <w:r w:rsidRPr="00D603B6">
        <w:rPr>
          <w:strike/>
          <w:lang w:val="en-IE"/>
        </w:rPr>
        <w:t>Rocourt</w:t>
      </w:r>
      <w:proofErr w:type="spellEnd"/>
      <w:r w:rsidRPr="00D603B6">
        <w:rPr>
          <w:strike/>
          <w:lang w:val="en-IE"/>
        </w:rPr>
        <w:t xml:space="preserve"> &amp; </w:t>
      </w:r>
      <w:proofErr w:type="spellStart"/>
      <w:r w:rsidRPr="00D603B6">
        <w:rPr>
          <w:strike/>
          <w:lang w:val="en-IE"/>
        </w:rPr>
        <w:t>Bille</w:t>
      </w:r>
      <w:proofErr w:type="spellEnd"/>
      <w:r w:rsidRPr="00D603B6">
        <w:rPr>
          <w:strike/>
          <w:lang w:val="en-IE"/>
        </w:rPr>
        <w:t>, 1997</w:t>
      </w:r>
      <w:r w:rsidRPr="00D603B6">
        <w:rPr>
          <w:lang w:val="en-IE"/>
        </w:rPr>
        <w:t>).</w:t>
      </w:r>
    </w:p>
    <w:p w14:paraId="4E7E1DA4" w14:textId="78557BCA" w:rsidR="008B21BD" w:rsidRPr="005E1FC6" w:rsidRDefault="008B21BD" w:rsidP="007C3F25">
      <w:pPr>
        <w:pStyle w:val="paraA0"/>
        <w:rPr>
          <w:lang w:val="en-IE"/>
        </w:rPr>
      </w:pPr>
      <w:r w:rsidRPr="005E1FC6">
        <w:rPr>
          <w:i/>
          <w:lang w:val="en-IE"/>
        </w:rPr>
        <w:t>Listeria monocytogenes</w:t>
      </w:r>
      <w:r w:rsidRPr="005E1FC6">
        <w:rPr>
          <w:lang w:val="en-IE"/>
        </w:rPr>
        <w:t xml:space="preserve"> is a Gram-positive </w:t>
      </w:r>
      <w:r w:rsidR="00F404B9" w:rsidRPr="00DC341B">
        <w:rPr>
          <w:u w:val="double"/>
          <w:lang w:val="en-IE"/>
        </w:rPr>
        <w:t>facultatively anaerobic</w:t>
      </w:r>
      <w:r w:rsidR="00C67857">
        <w:rPr>
          <w:lang w:val="en-IE"/>
        </w:rPr>
        <w:t xml:space="preserve"> </w:t>
      </w:r>
      <w:r w:rsidRPr="005E1FC6">
        <w:rPr>
          <w:lang w:val="en-IE"/>
        </w:rPr>
        <w:t xml:space="preserve">rod and is responsible for almost all </w:t>
      </w:r>
      <w:r w:rsidR="00096D57" w:rsidRPr="00943DE9">
        <w:rPr>
          <w:i/>
          <w:u w:val="double"/>
          <w:lang w:val="en-IE"/>
        </w:rPr>
        <w:t>Listeria</w:t>
      </w:r>
      <w:r w:rsidR="00096D57">
        <w:rPr>
          <w:i/>
          <w:lang w:val="en-IE"/>
        </w:rPr>
        <w:t xml:space="preserve"> </w:t>
      </w:r>
      <w:r w:rsidRPr="005E1FC6">
        <w:rPr>
          <w:lang w:val="en-IE"/>
        </w:rPr>
        <w:t xml:space="preserve">infections in humans; although rare cases of infection caused by </w:t>
      </w:r>
      <w:r w:rsidRPr="005E1FC6">
        <w:rPr>
          <w:i/>
          <w:lang w:val="en-IE"/>
        </w:rPr>
        <w:t>L. </w:t>
      </w:r>
      <w:proofErr w:type="spellStart"/>
      <w:r w:rsidRPr="005E1FC6">
        <w:rPr>
          <w:i/>
          <w:lang w:val="en-IE"/>
        </w:rPr>
        <w:t>ivanovii</w:t>
      </w:r>
      <w:proofErr w:type="spellEnd"/>
      <w:r w:rsidRPr="005E1FC6">
        <w:rPr>
          <w:lang w:val="en-IE"/>
        </w:rPr>
        <w:t xml:space="preserve"> have been reported</w:t>
      </w:r>
      <w:r w:rsidR="004D6786">
        <w:rPr>
          <w:lang w:val="en-IE"/>
        </w:rPr>
        <w:t xml:space="preserve"> </w:t>
      </w:r>
      <w:r w:rsidR="004D6786" w:rsidRPr="00943DE9">
        <w:rPr>
          <w:u w:val="double"/>
          <w:lang w:val="en-IE"/>
        </w:rPr>
        <w:t>(</w:t>
      </w:r>
      <w:proofErr w:type="spellStart"/>
      <w:r w:rsidR="00943DE9" w:rsidRPr="00943DE9">
        <w:rPr>
          <w:u w:val="double"/>
          <w:lang w:val="en-IE"/>
        </w:rPr>
        <w:t>Charlier</w:t>
      </w:r>
      <w:proofErr w:type="spellEnd"/>
      <w:r w:rsidR="00943DE9" w:rsidRPr="00943DE9">
        <w:rPr>
          <w:u w:val="double"/>
          <w:lang w:val="en-IE"/>
        </w:rPr>
        <w:t xml:space="preserve"> </w:t>
      </w:r>
      <w:r w:rsidR="00943DE9" w:rsidRPr="00943DE9">
        <w:rPr>
          <w:i/>
          <w:u w:val="double"/>
          <w:lang w:val="en-IE"/>
        </w:rPr>
        <w:t>et al.</w:t>
      </w:r>
      <w:r w:rsidR="00943DE9" w:rsidRPr="00943DE9">
        <w:rPr>
          <w:u w:val="double"/>
          <w:lang w:val="en-IE"/>
        </w:rPr>
        <w:t>, 2017</w:t>
      </w:r>
      <w:r w:rsidR="004D6786" w:rsidRPr="00943DE9">
        <w:rPr>
          <w:u w:val="double"/>
          <w:lang w:val="en-IE"/>
        </w:rPr>
        <w:t>)</w:t>
      </w:r>
      <w:r w:rsidRPr="005E1FC6">
        <w:rPr>
          <w:lang w:val="en-IE"/>
        </w:rPr>
        <w:t xml:space="preserve">. In animals, </w:t>
      </w:r>
      <w:r w:rsidRPr="005E1FC6">
        <w:rPr>
          <w:i/>
          <w:lang w:val="en-IE"/>
        </w:rPr>
        <w:t>L. monocytogenes</w:t>
      </w:r>
      <w:r w:rsidRPr="005E1FC6">
        <w:rPr>
          <w:lang w:val="en-IE"/>
        </w:rPr>
        <w:t xml:space="preserve"> is responsible for </w:t>
      </w:r>
      <w:proofErr w:type="gramStart"/>
      <w:r w:rsidRPr="005E1FC6">
        <w:rPr>
          <w:lang w:val="en-IE"/>
        </w:rPr>
        <w:t>the majority of</w:t>
      </w:r>
      <w:proofErr w:type="gramEnd"/>
      <w:r w:rsidRPr="005E1FC6">
        <w:rPr>
          <w:lang w:val="en-IE"/>
        </w:rPr>
        <w:t xml:space="preserve"> infections, but </w:t>
      </w:r>
      <w:r w:rsidRPr="005E1FC6">
        <w:rPr>
          <w:i/>
          <w:lang w:val="en-IE"/>
        </w:rPr>
        <w:t>L. </w:t>
      </w:r>
      <w:proofErr w:type="spellStart"/>
      <w:r w:rsidRPr="005E1FC6">
        <w:rPr>
          <w:i/>
          <w:lang w:val="en-IE"/>
        </w:rPr>
        <w:t>ivanovii</w:t>
      </w:r>
      <w:proofErr w:type="spellEnd"/>
      <w:r w:rsidRPr="005E1FC6">
        <w:rPr>
          <w:i/>
          <w:lang w:val="en-IE"/>
        </w:rPr>
        <w:t xml:space="preserve"> </w:t>
      </w:r>
      <w:r w:rsidR="00092C36" w:rsidRPr="00943DE9">
        <w:rPr>
          <w:u w:val="double"/>
          <w:lang w:val="en-IE"/>
        </w:rPr>
        <w:t>(</w:t>
      </w:r>
      <w:r w:rsidR="00943DE9" w:rsidRPr="00943DE9">
        <w:rPr>
          <w:u w:val="double"/>
          <w:lang w:val="en-IE"/>
        </w:rPr>
        <w:t xml:space="preserve">abortion </w:t>
      </w:r>
      <w:r w:rsidR="00092C36" w:rsidRPr="00943DE9">
        <w:rPr>
          <w:u w:val="double"/>
          <w:lang w:val="en-IE"/>
        </w:rPr>
        <w:t xml:space="preserve">in </w:t>
      </w:r>
      <w:r w:rsidR="0016264B" w:rsidRPr="00943DE9">
        <w:rPr>
          <w:u w:val="double"/>
          <w:lang w:val="en-IE"/>
        </w:rPr>
        <w:t xml:space="preserve">ungulates such as </w:t>
      </w:r>
      <w:r w:rsidR="00092C36" w:rsidRPr="00943DE9">
        <w:rPr>
          <w:u w:val="double"/>
          <w:lang w:val="en-IE"/>
        </w:rPr>
        <w:t xml:space="preserve">cattle and sheep), </w:t>
      </w:r>
      <w:r w:rsidR="00092C36" w:rsidRPr="00943DE9">
        <w:rPr>
          <w:i/>
          <w:u w:val="double"/>
          <w:lang w:val="en-IE"/>
        </w:rPr>
        <w:t xml:space="preserve">L. </w:t>
      </w:r>
      <w:proofErr w:type="spellStart"/>
      <w:r w:rsidR="00092C36" w:rsidRPr="00943DE9">
        <w:rPr>
          <w:i/>
          <w:u w:val="double"/>
          <w:lang w:val="en-IE"/>
        </w:rPr>
        <w:t>innocua</w:t>
      </w:r>
      <w:proofErr w:type="spellEnd"/>
      <w:r w:rsidR="00092C36" w:rsidRPr="00943DE9">
        <w:rPr>
          <w:u w:val="double"/>
          <w:lang w:val="en-IE"/>
        </w:rPr>
        <w:t xml:space="preserve"> (</w:t>
      </w:r>
      <w:r w:rsidR="00943DE9" w:rsidRPr="00943DE9">
        <w:rPr>
          <w:u w:val="double"/>
          <w:lang w:val="en-IE"/>
        </w:rPr>
        <w:t xml:space="preserve">encephalitis </w:t>
      </w:r>
      <w:r w:rsidR="00092C36" w:rsidRPr="00943DE9">
        <w:rPr>
          <w:u w:val="double"/>
          <w:lang w:val="en-IE"/>
        </w:rPr>
        <w:t>in sheep)</w:t>
      </w:r>
      <w:r w:rsidR="00092C36">
        <w:rPr>
          <w:lang w:val="en-IE"/>
        </w:rPr>
        <w:t xml:space="preserve"> </w:t>
      </w:r>
      <w:r w:rsidRPr="005E1FC6">
        <w:rPr>
          <w:lang w:val="en-IE"/>
        </w:rPr>
        <w:t xml:space="preserve">and </w:t>
      </w:r>
      <w:r w:rsidRPr="005E1FC6">
        <w:rPr>
          <w:i/>
          <w:lang w:val="en-IE"/>
        </w:rPr>
        <w:t xml:space="preserve">L. </w:t>
      </w:r>
      <w:proofErr w:type="spellStart"/>
      <w:r w:rsidRPr="005E1FC6">
        <w:rPr>
          <w:i/>
          <w:lang w:val="en-IE"/>
        </w:rPr>
        <w:t>seeligeri</w:t>
      </w:r>
      <w:proofErr w:type="spellEnd"/>
      <w:r w:rsidRPr="005E1FC6">
        <w:rPr>
          <w:i/>
          <w:lang w:val="en-IE"/>
        </w:rPr>
        <w:t xml:space="preserve"> </w:t>
      </w:r>
      <w:r w:rsidRPr="005E1FC6">
        <w:rPr>
          <w:lang w:val="en-IE"/>
        </w:rPr>
        <w:t xml:space="preserve">infections have also been recorded. </w:t>
      </w:r>
      <w:r w:rsidRPr="005E1FC6">
        <w:rPr>
          <w:i/>
          <w:lang w:val="en-IE"/>
        </w:rPr>
        <w:t xml:space="preserve">Listeria </w:t>
      </w:r>
      <w:proofErr w:type="spellStart"/>
      <w:r w:rsidRPr="005E1FC6">
        <w:rPr>
          <w:i/>
          <w:lang w:val="en-IE"/>
        </w:rPr>
        <w:t>ivanovii</w:t>
      </w:r>
      <w:proofErr w:type="spellEnd"/>
      <w:r w:rsidRPr="005E1FC6">
        <w:rPr>
          <w:i/>
          <w:lang w:val="en-IE"/>
        </w:rPr>
        <w:t xml:space="preserve"> </w:t>
      </w:r>
      <w:r w:rsidRPr="005E1FC6">
        <w:rPr>
          <w:lang w:val="en-IE"/>
        </w:rPr>
        <w:t xml:space="preserve">has been associated with abortions and has been reported very occasionally </w:t>
      </w:r>
      <w:r w:rsidR="000F476A" w:rsidRPr="005E1FC6">
        <w:rPr>
          <w:lang w:val="en-IE"/>
        </w:rPr>
        <w:t xml:space="preserve">to </w:t>
      </w:r>
      <w:r w:rsidRPr="005E1FC6">
        <w:rPr>
          <w:lang w:val="en-IE"/>
        </w:rPr>
        <w:t>cause meningoencephalitis in sheep (Table 2).</w:t>
      </w:r>
      <w:r w:rsidR="007C3F25">
        <w:rPr>
          <w:lang w:val="en-IE"/>
        </w:rPr>
        <w:t xml:space="preserve"> </w:t>
      </w:r>
      <w:r w:rsidRPr="005E1FC6">
        <w:rPr>
          <w:lang w:val="en-IE"/>
        </w:rPr>
        <w:t xml:space="preserve">Although </w:t>
      </w:r>
      <w:r w:rsidRPr="005E1FC6">
        <w:rPr>
          <w:i/>
          <w:lang w:val="en-IE"/>
        </w:rPr>
        <w:t>L. monocytogenes</w:t>
      </w:r>
      <w:r w:rsidRPr="005E1FC6">
        <w:rPr>
          <w:lang w:val="en-IE"/>
        </w:rPr>
        <w:t xml:space="preserve"> has definite zoonotic potential, it is also one of the main environmental contaminants of public health significance.</w:t>
      </w:r>
      <w:r w:rsidR="00CA4330" w:rsidRPr="00CA4330">
        <w:rPr>
          <w:lang w:val="en-IE"/>
        </w:rPr>
        <w:t xml:space="preserve"> </w:t>
      </w:r>
      <w:r w:rsidR="00CA4330" w:rsidRPr="00DC341B">
        <w:rPr>
          <w:u w:val="double"/>
          <w:lang w:val="en-IE"/>
        </w:rPr>
        <w:t>The most feasible and practical means to reduce the risk of listeriosis in humans is through dietary and food preparation measures.</w:t>
      </w:r>
    </w:p>
    <w:p w14:paraId="2E60F3C2" w14:textId="77777777" w:rsidR="008B21BD" w:rsidRPr="00943DE9" w:rsidRDefault="008B21BD" w:rsidP="00F113C0">
      <w:pPr>
        <w:pStyle w:val="paraA0"/>
        <w:spacing w:after="280"/>
        <w:rPr>
          <w:strike/>
          <w:lang w:val="en-IE"/>
        </w:rPr>
      </w:pPr>
      <w:r w:rsidRPr="00943DE9">
        <w:rPr>
          <w:strike/>
          <w:lang w:val="en-IE"/>
        </w:rPr>
        <w:t xml:space="preserve">Subtyping of </w:t>
      </w:r>
      <w:r w:rsidRPr="00943DE9">
        <w:rPr>
          <w:i/>
          <w:strike/>
          <w:lang w:val="en-IE"/>
        </w:rPr>
        <w:t>L. monocytogenes</w:t>
      </w:r>
      <w:r w:rsidRPr="00943DE9">
        <w:rPr>
          <w:strike/>
          <w:lang w:val="en-IE"/>
        </w:rPr>
        <w:t xml:space="preserve"> strains by a variety of methods is available for epidemiological investigations, but the fundamental question of whether all strains of </w:t>
      </w:r>
      <w:r w:rsidRPr="00943DE9">
        <w:rPr>
          <w:i/>
          <w:strike/>
          <w:lang w:val="en-IE"/>
        </w:rPr>
        <w:t>L. monocytogenes</w:t>
      </w:r>
      <w:r w:rsidRPr="00943DE9">
        <w:rPr>
          <w:strike/>
          <w:lang w:val="en-IE"/>
        </w:rPr>
        <w:t xml:space="preserve"> </w:t>
      </w:r>
      <w:proofErr w:type="gramStart"/>
      <w:r w:rsidRPr="00943DE9">
        <w:rPr>
          <w:strike/>
          <w:lang w:val="en-IE"/>
        </w:rPr>
        <w:t>are capable of causing</w:t>
      </w:r>
      <w:proofErr w:type="gramEnd"/>
      <w:r w:rsidRPr="00943DE9">
        <w:rPr>
          <w:strike/>
          <w:lang w:val="en-IE"/>
        </w:rPr>
        <w:t xml:space="preserve"> disease remains unanswered (Graves </w:t>
      </w:r>
      <w:r w:rsidRPr="00943DE9">
        <w:rPr>
          <w:i/>
          <w:strike/>
          <w:lang w:val="en-IE"/>
        </w:rPr>
        <w:t>et al.</w:t>
      </w:r>
      <w:r w:rsidRPr="00943DE9">
        <w:rPr>
          <w:strike/>
          <w:lang w:val="en-IE"/>
        </w:rPr>
        <w:t xml:space="preserve">, 2007; </w:t>
      </w:r>
      <w:proofErr w:type="spellStart"/>
      <w:r w:rsidRPr="00943DE9">
        <w:rPr>
          <w:strike/>
          <w:lang w:val="en-IE"/>
        </w:rPr>
        <w:t>Jacquet</w:t>
      </w:r>
      <w:proofErr w:type="spellEnd"/>
      <w:r w:rsidRPr="00943DE9">
        <w:rPr>
          <w:strike/>
          <w:lang w:val="en-IE"/>
        </w:rPr>
        <w:t xml:space="preserve"> </w:t>
      </w:r>
      <w:r w:rsidRPr="00943DE9">
        <w:rPr>
          <w:i/>
          <w:strike/>
          <w:lang w:val="en-IE"/>
        </w:rPr>
        <w:t>et al.</w:t>
      </w:r>
      <w:r w:rsidRPr="00943DE9">
        <w:rPr>
          <w:strike/>
          <w:lang w:val="en-IE"/>
        </w:rPr>
        <w:t xml:space="preserve">, 2002; Lopez </w:t>
      </w:r>
      <w:r w:rsidRPr="00943DE9">
        <w:rPr>
          <w:i/>
          <w:strike/>
          <w:lang w:val="en-IE"/>
        </w:rPr>
        <w:t>et al.</w:t>
      </w:r>
      <w:r w:rsidRPr="00943DE9">
        <w:rPr>
          <w:strike/>
          <w:lang w:val="en-IE"/>
        </w:rPr>
        <w:t>, 1992; 1993).</w:t>
      </w:r>
    </w:p>
    <w:p w14:paraId="748EFE74" w14:textId="78A21F26" w:rsidR="008B21BD" w:rsidRPr="005E1FC6" w:rsidRDefault="008B21BD">
      <w:pPr>
        <w:spacing w:after="120" w:line="240" w:lineRule="auto"/>
        <w:jc w:val="center"/>
        <w:rPr>
          <w:rFonts w:ascii="Ottawa" w:hAnsi="Ottawa"/>
          <w:i/>
          <w:sz w:val="18"/>
          <w:lang w:val="en-IE"/>
        </w:rPr>
      </w:pPr>
      <w:r w:rsidRPr="005E1FC6">
        <w:rPr>
          <w:rFonts w:ascii="Ottawa" w:hAnsi="Ottawa"/>
          <w:b/>
          <w:i/>
          <w:sz w:val="18"/>
          <w:lang w:val="en-IE"/>
        </w:rPr>
        <w:t>Table 2.</w:t>
      </w:r>
      <w:r w:rsidRPr="005E1FC6">
        <w:rPr>
          <w:rFonts w:ascii="Ottawa" w:hAnsi="Ottawa"/>
          <w:i/>
          <w:sz w:val="18"/>
          <w:lang w:val="en-IE"/>
        </w:rPr>
        <w:t xml:space="preserve"> Virulence of </w:t>
      </w:r>
      <w:r w:rsidRPr="005E1FC6">
        <w:rPr>
          <w:rFonts w:ascii="Ottawa" w:hAnsi="Ottawa"/>
          <w:sz w:val="18"/>
          <w:lang w:val="en-IE"/>
        </w:rPr>
        <w:t>Listeria</w:t>
      </w:r>
      <w:r w:rsidRPr="005E1FC6">
        <w:rPr>
          <w:rFonts w:ascii="Ottawa" w:hAnsi="Ottawa"/>
          <w:i/>
          <w:sz w:val="18"/>
          <w:lang w:val="en-IE"/>
        </w:rPr>
        <w:t xml:space="preserve"> species</w:t>
      </w:r>
    </w:p>
    <w:tbl>
      <w:tblPr>
        <w:tblW w:w="0" w:type="auto"/>
        <w:tblInd w:w="1418" w:type="dxa"/>
        <w:tblCellMar>
          <w:left w:w="70" w:type="dxa"/>
          <w:right w:w="70" w:type="dxa"/>
        </w:tblCellMar>
        <w:tblLook w:val="0000" w:firstRow="0" w:lastRow="0" w:firstColumn="0" w:lastColumn="0" w:noHBand="0" w:noVBand="0"/>
      </w:tblPr>
      <w:tblGrid>
        <w:gridCol w:w="2382"/>
        <w:gridCol w:w="1510"/>
        <w:gridCol w:w="1494"/>
      </w:tblGrid>
      <w:tr w:rsidR="008B21BD" w:rsidRPr="005E1FC6" w14:paraId="7669FCEC" w14:textId="77777777" w:rsidTr="00262B7A">
        <w:trPr>
          <w:trHeight w:val="284"/>
        </w:trPr>
        <w:tc>
          <w:tcPr>
            <w:tcW w:w="0" w:type="auto"/>
            <w:tcBorders>
              <w:top w:val="single" w:sz="4" w:space="0" w:color="auto"/>
              <w:bottom w:val="single" w:sz="4" w:space="0" w:color="auto"/>
            </w:tcBorders>
            <w:vAlign w:val="bottom"/>
          </w:tcPr>
          <w:p w14:paraId="2CC495C3" w14:textId="77777777" w:rsidR="008B21BD" w:rsidRPr="00262B7A" w:rsidRDefault="008B21BD">
            <w:pPr>
              <w:tabs>
                <w:tab w:val="clear" w:pos="-720"/>
              </w:tabs>
              <w:spacing w:before="120" w:after="120" w:line="240" w:lineRule="auto"/>
              <w:jc w:val="center"/>
              <w:rPr>
                <w:rFonts w:ascii="Arial" w:eastAsia="MS Mincho" w:hAnsi="Arial"/>
                <w:b/>
                <w:i/>
                <w:sz w:val="14"/>
                <w:lang w:val="en-IE"/>
              </w:rPr>
            </w:pPr>
            <w:r w:rsidRPr="00262B7A">
              <w:rPr>
                <w:rFonts w:ascii="Arial" w:eastAsia="MS Mincho" w:hAnsi="Arial"/>
                <w:b/>
                <w:i/>
                <w:sz w:val="14"/>
                <w:lang w:val="en-IE"/>
              </w:rPr>
              <w:t xml:space="preserve">Listeria </w:t>
            </w:r>
            <w:r w:rsidRPr="00262B7A">
              <w:rPr>
                <w:rFonts w:ascii="Arial" w:eastAsia="MS Mincho" w:hAnsi="Arial"/>
                <w:b/>
                <w:sz w:val="14"/>
                <w:lang w:val="en-IE"/>
              </w:rPr>
              <w:t>species</w:t>
            </w:r>
          </w:p>
        </w:tc>
        <w:tc>
          <w:tcPr>
            <w:tcW w:w="0" w:type="auto"/>
            <w:tcBorders>
              <w:top w:val="single" w:sz="4" w:space="0" w:color="auto"/>
              <w:bottom w:val="single" w:sz="4" w:space="0" w:color="auto"/>
            </w:tcBorders>
            <w:vAlign w:val="bottom"/>
          </w:tcPr>
          <w:p w14:paraId="0CB229CB" w14:textId="77777777" w:rsidR="008B21BD" w:rsidRPr="00262B7A" w:rsidRDefault="008B21BD">
            <w:pPr>
              <w:tabs>
                <w:tab w:val="clear" w:pos="-720"/>
              </w:tabs>
              <w:spacing w:before="120" w:after="120" w:line="240" w:lineRule="auto"/>
              <w:jc w:val="center"/>
              <w:rPr>
                <w:rFonts w:ascii="Arial" w:eastAsia="MS Mincho" w:hAnsi="Arial"/>
                <w:b/>
                <w:sz w:val="14"/>
                <w:lang w:val="en-IE"/>
              </w:rPr>
            </w:pPr>
            <w:r w:rsidRPr="00262B7A">
              <w:rPr>
                <w:rFonts w:ascii="Arial" w:eastAsia="MS Mincho" w:hAnsi="Arial"/>
                <w:b/>
                <w:sz w:val="14"/>
                <w:lang w:val="en-IE"/>
              </w:rPr>
              <w:t>Virulence in humans</w:t>
            </w:r>
          </w:p>
        </w:tc>
        <w:tc>
          <w:tcPr>
            <w:tcW w:w="0" w:type="auto"/>
            <w:tcBorders>
              <w:top w:val="single" w:sz="4" w:space="0" w:color="auto"/>
              <w:bottom w:val="single" w:sz="4" w:space="0" w:color="auto"/>
            </w:tcBorders>
            <w:vAlign w:val="bottom"/>
          </w:tcPr>
          <w:p w14:paraId="29F9FCF5" w14:textId="77777777" w:rsidR="008B21BD" w:rsidRPr="00262B7A" w:rsidRDefault="008B21BD">
            <w:pPr>
              <w:tabs>
                <w:tab w:val="clear" w:pos="-720"/>
              </w:tabs>
              <w:spacing w:before="120" w:after="120" w:line="240" w:lineRule="auto"/>
              <w:jc w:val="center"/>
              <w:rPr>
                <w:rFonts w:ascii="Arial" w:eastAsia="MS Mincho" w:hAnsi="Arial"/>
                <w:b/>
                <w:sz w:val="14"/>
                <w:lang w:val="en-IE"/>
              </w:rPr>
            </w:pPr>
            <w:r w:rsidRPr="00262B7A">
              <w:rPr>
                <w:rFonts w:ascii="Arial" w:eastAsia="MS Mincho" w:hAnsi="Arial"/>
                <w:b/>
                <w:sz w:val="14"/>
                <w:lang w:val="en-IE"/>
              </w:rPr>
              <w:t>Virulence in animals</w:t>
            </w:r>
          </w:p>
        </w:tc>
      </w:tr>
      <w:tr w:rsidR="00682BD5" w:rsidRPr="00940234" w14:paraId="1187A1C2" w14:textId="77777777" w:rsidTr="00255195">
        <w:trPr>
          <w:trHeight w:val="284"/>
        </w:trPr>
        <w:tc>
          <w:tcPr>
            <w:tcW w:w="0" w:type="auto"/>
            <w:vAlign w:val="center"/>
          </w:tcPr>
          <w:p w14:paraId="50A66411" w14:textId="38334398" w:rsidR="00682BD5" w:rsidRPr="00940234" w:rsidRDefault="00682BD5" w:rsidP="00940234">
            <w:pPr>
              <w:tabs>
                <w:tab w:val="clear" w:pos="-720"/>
              </w:tabs>
              <w:spacing w:before="120" w:after="60" w:line="240" w:lineRule="auto"/>
              <w:jc w:val="left"/>
              <w:rPr>
                <w:rFonts w:ascii="Arial" w:eastAsia="MS Mincho" w:hAnsi="Arial" w:cs="Arial"/>
                <w:b/>
                <w:i/>
                <w:iCs/>
                <w:sz w:val="14"/>
                <w:szCs w:val="16"/>
                <w:u w:val="double"/>
                <w:lang w:val="en-IE" w:eastAsia="ja-JP"/>
              </w:rPr>
            </w:pPr>
            <w:r w:rsidRPr="00940234">
              <w:rPr>
                <w:rFonts w:ascii="Arial" w:eastAsia="MS Mincho" w:hAnsi="Arial" w:cs="Arial"/>
                <w:b/>
                <w:i/>
                <w:iCs/>
                <w:sz w:val="14"/>
                <w:szCs w:val="16"/>
                <w:u w:val="double"/>
                <w:lang w:val="en-IE" w:eastAsia="ja-JP"/>
              </w:rPr>
              <w:t xml:space="preserve">Listeria </w:t>
            </w:r>
            <w:proofErr w:type="spellStart"/>
            <w:r w:rsidRPr="00940234">
              <w:rPr>
                <w:rFonts w:ascii="Arial" w:eastAsia="MS Mincho" w:hAnsi="Arial" w:cs="Arial"/>
                <w:b/>
                <w:i/>
                <w:iCs/>
                <w:sz w:val="14"/>
                <w:szCs w:val="16"/>
                <w:u w:val="double"/>
                <w:lang w:val="en-IE" w:eastAsia="ja-JP"/>
              </w:rPr>
              <w:t>sensu</w:t>
            </w:r>
            <w:proofErr w:type="spellEnd"/>
            <w:r w:rsidRPr="00940234">
              <w:rPr>
                <w:rFonts w:ascii="Arial" w:eastAsia="MS Mincho" w:hAnsi="Arial" w:cs="Arial"/>
                <w:b/>
                <w:i/>
                <w:iCs/>
                <w:sz w:val="14"/>
                <w:szCs w:val="16"/>
                <w:u w:val="double"/>
                <w:lang w:val="en-IE" w:eastAsia="ja-JP"/>
              </w:rPr>
              <w:t xml:space="preserve"> </w:t>
            </w:r>
            <w:proofErr w:type="spellStart"/>
            <w:r w:rsidRPr="00940234">
              <w:rPr>
                <w:rFonts w:ascii="Arial" w:eastAsia="MS Mincho" w:hAnsi="Arial" w:cs="Arial"/>
                <w:b/>
                <w:i/>
                <w:iCs/>
                <w:sz w:val="14"/>
                <w:szCs w:val="16"/>
                <w:u w:val="double"/>
                <w:lang w:val="en-IE" w:eastAsia="ja-JP"/>
              </w:rPr>
              <w:t>stricto</w:t>
            </w:r>
            <w:proofErr w:type="spellEnd"/>
            <w:r w:rsidRPr="00940234">
              <w:rPr>
                <w:rFonts w:ascii="Arial" w:eastAsia="MS Mincho" w:hAnsi="Arial" w:cs="Arial"/>
                <w:b/>
                <w:i/>
                <w:iCs/>
                <w:sz w:val="14"/>
                <w:szCs w:val="16"/>
                <w:u w:val="double"/>
                <w:lang w:val="en-IE" w:eastAsia="ja-JP"/>
              </w:rPr>
              <w:t>:</w:t>
            </w:r>
          </w:p>
        </w:tc>
        <w:tc>
          <w:tcPr>
            <w:tcW w:w="0" w:type="auto"/>
            <w:vAlign w:val="center"/>
          </w:tcPr>
          <w:p w14:paraId="1A59C688" w14:textId="77777777" w:rsidR="00682BD5" w:rsidRPr="00940234" w:rsidRDefault="00682BD5" w:rsidP="00940234">
            <w:pPr>
              <w:tabs>
                <w:tab w:val="clear" w:pos="-720"/>
              </w:tabs>
              <w:spacing w:before="120" w:after="60" w:line="240" w:lineRule="auto"/>
              <w:jc w:val="center"/>
              <w:rPr>
                <w:rFonts w:ascii="Arial" w:eastAsia="MS Mincho" w:hAnsi="Arial" w:cs="Arial"/>
                <w:sz w:val="14"/>
                <w:szCs w:val="16"/>
                <w:u w:val="double"/>
                <w:lang w:val="en-IE" w:eastAsia="ja-JP"/>
              </w:rPr>
            </w:pPr>
          </w:p>
        </w:tc>
        <w:tc>
          <w:tcPr>
            <w:tcW w:w="0" w:type="auto"/>
            <w:vAlign w:val="center"/>
          </w:tcPr>
          <w:p w14:paraId="01220788" w14:textId="77777777" w:rsidR="00682BD5" w:rsidRPr="00940234" w:rsidRDefault="00682BD5" w:rsidP="00940234">
            <w:pPr>
              <w:tabs>
                <w:tab w:val="clear" w:pos="-720"/>
              </w:tabs>
              <w:spacing w:before="120" w:after="60" w:line="240" w:lineRule="auto"/>
              <w:jc w:val="center"/>
              <w:rPr>
                <w:rFonts w:ascii="Arial" w:eastAsia="MS Mincho" w:hAnsi="Arial" w:cs="Arial"/>
                <w:sz w:val="14"/>
                <w:szCs w:val="16"/>
                <w:u w:val="double"/>
                <w:lang w:val="en-IE" w:eastAsia="ja-JP"/>
              </w:rPr>
            </w:pPr>
          </w:p>
        </w:tc>
      </w:tr>
      <w:tr w:rsidR="008B21BD" w:rsidRPr="005E1FC6" w14:paraId="3DEA5FDA" w14:textId="77777777" w:rsidTr="00262B7A">
        <w:trPr>
          <w:trHeight w:val="284"/>
        </w:trPr>
        <w:tc>
          <w:tcPr>
            <w:tcW w:w="0" w:type="auto"/>
            <w:vAlign w:val="center"/>
          </w:tcPr>
          <w:p w14:paraId="5B18D33B" w14:textId="77777777" w:rsidR="008B21BD" w:rsidRPr="00262B7A" w:rsidRDefault="008B21BD" w:rsidP="00262B7A">
            <w:pPr>
              <w:tabs>
                <w:tab w:val="clear" w:pos="-720"/>
              </w:tabs>
              <w:spacing w:before="60" w:after="60" w:line="240" w:lineRule="auto"/>
              <w:jc w:val="left"/>
              <w:rPr>
                <w:rFonts w:ascii="Arial" w:eastAsia="MS Mincho" w:hAnsi="Arial"/>
                <w:i/>
                <w:sz w:val="14"/>
                <w:lang w:val="en-IE"/>
              </w:rPr>
            </w:pPr>
            <w:r w:rsidRPr="00262B7A">
              <w:rPr>
                <w:rFonts w:ascii="Arial" w:eastAsia="MS Mincho" w:hAnsi="Arial"/>
                <w:i/>
                <w:sz w:val="14"/>
                <w:lang w:val="en-IE"/>
              </w:rPr>
              <w:t>L. monocytogenes</w:t>
            </w:r>
          </w:p>
        </w:tc>
        <w:tc>
          <w:tcPr>
            <w:tcW w:w="0" w:type="auto"/>
            <w:vAlign w:val="center"/>
          </w:tcPr>
          <w:p w14:paraId="626C750B"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c>
          <w:tcPr>
            <w:tcW w:w="0" w:type="auto"/>
            <w:vAlign w:val="center"/>
          </w:tcPr>
          <w:p w14:paraId="75D31570"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8B21BD" w:rsidRPr="005E1FC6" w14:paraId="16EB1299" w14:textId="77777777" w:rsidTr="00262B7A">
        <w:trPr>
          <w:trHeight w:val="284"/>
        </w:trPr>
        <w:tc>
          <w:tcPr>
            <w:tcW w:w="0" w:type="auto"/>
            <w:vAlign w:val="center"/>
          </w:tcPr>
          <w:p w14:paraId="636BF2E7" w14:textId="77777777" w:rsidR="008B21BD" w:rsidRPr="00262B7A" w:rsidRDefault="008B21BD" w:rsidP="00262B7A">
            <w:pPr>
              <w:tabs>
                <w:tab w:val="clear" w:pos="-720"/>
              </w:tabs>
              <w:spacing w:before="60" w:after="60" w:line="240" w:lineRule="auto"/>
              <w:jc w:val="left"/>
              <w:rPr>
                <w:rFonts w:ascii="Arial" w:eastAsia="MS Mincho" w:hAnsi="Arial"/>
                <w:i/>
                <w:sz w:val="14"/>
                <w:lang w:val="en-IE"/>
              </w:rPr>
            </w:pPr>
            <w:r w:rsidRPr="00262B7A">
              <w:rPr>
                <w:rFonts w:ascii="Arial" w:eastAsia="MS Mincho" w:hAnsi="Arial"/>
                <w:i/>
                <w:sz w:val="14"/>
                <w:lang w:val="en-IE"/>
              </w:rPr>
              <w:t xml:space="preserve">L. </w:t>
            </w:r>
            <w:proofErr w:type="spellStart"/>
            <w:r w:rsidRPr="00262B7A">
              <w:rPr>
                <w:rFonts w:ascii="Arial" w:eastAsia="MS Mincho" w:hAnsi="Arial"/>
                <w:i/>
                <w:sz w:val="14"/>
                <w:lang w:val="en-IE"/>
              </w:rPr>
              <w:t>ivanovii</w:t>
            </w:r>
            <w:proofErr w:type="spellEnd"/>
            <w:r w:rsidRPr="00262B7A">
              <w:rPr>
                <w:rFonts w:ascii="Arial" w:eastAsia="MS Mincho" w:hAnsi="Arial"/>
                <w:i/>
                <w:sz w:val="14"/>
                <w:lang w:val="en-IE"/>
              </w:rPr>
              <w:t xml:space="preserve"> </w:t>
            </w:r>
            <w:r w:rsidRPr="00262B7A">
              <w:rPr>
                <w:rFonts w:ascii="Arial" w:eastAsia="MS Mincho" w:hAnsi="Arial"/>
                <w:sz w:val="14"/>
                <w:lang w:val="en-IE"/>
              </w:rPr>
              <w:t>subsp</w:t>
            </w:r>
            <w:r w:rsidRPr="00262B7A">
              <w:rPr>
                <w:rFonts w:ascii="Arial" w:eastAsia="MS Mincho" w:hAnsi="Arial"/>
                <w:i/>
                <w:sz w:val="14"/>
                <w:lang w:val="en-IE"/>
              </w:rPr>
              <w:t xml:space="preserve">. </w:t>
            </w:r>
            <w:proofErr w:type="spellStart"/>
            <w:r w:rsidRPr="00262B7A">
              <w:rPr>
                <w:rFonts w:ascii="Arial" w:eastAsia="MS Mincho" w:hAnsi="Arial"/>
                <w:i/>
                <w:sz w:val="14"/>
                <w:lang w:val="en-IE"/>
              </w:rPr>
              <w:t>ivanovii</w:t>
            </w:r>
            <w:proofErr w:type="spellEnd"/>
          </w:p>
        </w:tc>
        <w:tc>
          <w:tcPr>
            <w:tcW w:w="0" w:type="auto"/>
            <w:vAlign w:val="center"/>
          </w:tcPr>
          <w:p w14:paraId="3F527769"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r w:rsidRPr="00262B7A">
              <w:rPr>
                <w:rFonts w:ascii="Arial" w:eastAsia="MS Mincho" w:hAnsi="Arial"/>
                <w:sz w:val="14"/>
                <w:vertAlign w:val="superscript"/>
                <w:lang w:val="en-IE"/>
              </w:rPr>
              <w:t>a</w:t>
            </w:r>
          </w:p>
        </w:tc>
        <w:tc>
          <w:tcPr>
            <w:tcW w:w="0" w:type="auto"/>
            <w:vAlign w:val="center"/>
          </w:tcPr>
          <w:p w14:paraId="59BBDBC6"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8B21BD" w:rsidRPr="005E1FC6" w14:paraId="1E8320D5" w14:textId="77777777" w:rsidTr="00262B7A">
        <w:trPr>
          <w:trHeight w:val="284"/>
        </w:trPr>
        <w:tc>
          <w:tcPr>
            <w:tcW w:w="0" w:type="auto"/>
            <w:vAlign w:val="center"/>
          </w:tcPr>
          <w:p w14:paraId="53353EFD" w14:textId="77777777" w:rsidR="008B21BD" w:rsidRPr="00262B7A" w:rsidRDefault="008B21BD" w:rsidP="00262B7A">
            <w:pPr>
              <w:tabs>
                <w:tab w:val="clear" w:pos="-720"/>
              </w:tabs>
              <w:spacing w:before="60" w:after="60" w:line="240" w:lineRule="auto"/>
              <w:jc w:val="left"/>
              <w:rPr>
                <w:rFonts w:ascii="Arial" w:eastAsia="MS Mincho" w:hAnsi="Arial"/>
                <w:i/>
                <w:sz w:val="14"/>
                <w:lang w:val="en-IE"/>
              </w:rPr>
            </w:pPr>
            <w:r w:rsidRPr="00262B7A">
              <w:rPr>
                <w:rFonts w:ascii="Arial" w:eastAsia="MS Mincho" w:hAnsi="Arial"/>
                <w:i/>
                <w:sz w:val="14"/>
                <w:lang w:val="en-IE"/>
              </w:rPr>
              <w:t xml:space="preserve">L. </w:t>
            </w:r>
            <w:proofErr w:type="spellStart"/>
            <w:r w:rsidRPr="00262B7A">
              <w:rPr>
                <w:rFonts w:ascii="Arial" w:eastAsia="MS Mincho" w:hAnsi="Arial"/>
                <w:i/>
                <w:sz w:val="14"/>
                <w:lang w:val="en-IE"/>
              </w:rPr>
              <w:t>ivanovii</w:t>
            </w:r>
            <w:proofErr w:type="spellEnd"/>
            <w:r w:rsidRPr="00262B7A">
              <w:rPr>
                <w:rFonts w:ascii="Arial" w:eastAsia="MS Mincho" w:hAnsi="Arial"/>
                <w:i/>
                <w:sz w:val="14"/>
                <w:lang w:val="en-IE"/>
              </w:rPr>
              <w:t xml:space="preserve"> </w:t>
            </w:r>
            <w:r w:rsidRPr="00262B7A">
              <w:rPr>
                <w:rFonts w:ascii="Arial" w:eastAsia="MS Mincho" w:hAnsi="Arial"/>
                <w:sz w:val="14"/>
                <w:lang w:val="en-IE"/>
              </w:rPr>
              <w:t>subsp.</w:t>
            </w:r>
            <w:r w:rsidRPr="00262B7A">
              <w:rPr>
                <w:rFonts w:ascii="Arial" w:eastAsia="MS Mincho" w:hAnsi="Arial"/>
                <w:i/>
                <w:sz w:val="14"/>
                <w:lang w:val="en-IE"/>
              </w:rPr>
              <w:t xml:space="preserve"> </w:t>
            </w:r>
            <w:proofErr w:type="spellStart"/>
            <w:r w:rsidRPr="00262B7A">
              <w:rPr>
                <w:rFonts w:ascii="Arial" w:eastAsia="MS Mincho" w:hAnsi="Arial"/>
                <w:i/>
                <w:sz w:val="14"/>
                <w:lang w:val="en-IE"/>
              </w:rPr>
              <w:t>londoniensis</w:t>
            </w:r>
            <w:proofErr w:type="spellEnd"/>
          </w:p>
        </w:tc>
        <w:tc>
          <w:tcPr>
            <w:tcW w:w="0" w:type="auto"/>
            <w:vAlign w:val="center"/>
          </w:tcPr>
          <w:p w14:paraId="3CBE4DB9"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c>
          <w:tcPr>
            <w:tcW w:w="0" w:type="auto"/>
            <w:vAlign w:val="center"/>
          </w:tcPr>
          <w:p w14:paraId="6BB87591"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8B21BD" w:rsidRPr="005E1FC6" w14:paraId="08F8A497" w14:textId="77777777" w:rsidTr="00262B7A">
        <w:trPr>
          <w:trHeight w:val="284"/>
        </w:trPr>
        <w:tc>
          <w:tcPr>
            <w:tcW w:w="0" w:type="auto"/>
            <w:vAlign w:val="center"/>
          </w:tcPr>
          <w:p w14:paraId="278F4740" w14:textId="77777777" w:rsidR="008B21BD" w:rsidRPr="00262B7A" w:rsidRDefault="008B21BD" w:rsidP="00262B7A">
            <w:pPr>
              <w:tabs>
                <w:tab w:val="clear" w:pos="-720"/>
              </w:tabs>
              <w:spacing w:before="60" w:after="60" w:line="240" w:lineRule="auto"/>
              <w:jc w:val="left"/>
              <w:rPr>
                <w:rFonts w:ascii="Arial" w:eastAsia="MS Mincho" w:hAnsi="Arial"/>
                <w:i/>
                <w:sz w:val="14"/>
                <w:lang w:val="en-IE"/>
              </w:rPr>
            </w:pPr>
            <w:r w:rsidRPr="00262B7A">
              <w:rPr>
                <w:rFonts w:ascii="Arial" w:eastAsia="MS Mincho" w:hAnsi="Arial"/>
                <w:i/>
                <w:sz w:val="14"/>
                <w:lang w:val="en-IE"/>
              </w:rPr>
              <w:t xml:space="preserve">L. </w:t>
            </w:r>
            <w:proofErr w:type="spellStart"/>
            <w:r w:rsidRPr="00262B7A">
              <w:rPr>
                <w:rFonts w:ascii="Arial" w:eastAsia="MS Mincho" w:hAnsi="Arial"/>
                <w:i/>
                <w:sz w:val="14"/>
                <w:lang w:val="en-IE"/>
              </w:rPr>
              <w:t>innocua</w:t>
            </w:r>
            <w:proofErr w:type="spellEnd"/>
          </w:p>
        </w:tc>
        <w:tc>
          <w:tcPr>
            <w:tcW w:w="0" w:type="auto"/>
            <w:vAlign w:val="center"/>
          </w:tcPr>
          <w:p w14:paraId="3EAD1ABF"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r w:rsidRPr="00262B7A">
              <w:rPr>
                <w:rFonts w:ascii="Arial" w:eastAsia="MS Mincho" w:hAnsi="Arial"/>
                <w:sz w:val="14"/>
                <w:vertAlign w:val="superscript"/>
                <w:lang w:val="en-IE"/>
              </w:rPr>
              <w:t>b</w:t>
            </w:r>
          </w:p>
        </w:tc>
        <w:tc>
          <w:tcPr>
            <w:tcW w:w="0" w:type="auto"/>
            <w:vAlign w:val="center"/>
          </w:tcPr>
          <w:p w14:paraId="11E7E995"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8B21BD" w:rsidRPr="005E1FC6" w14:paraId="247191C3" w14:textId="77777777" w:rsidTr="00262B7A">
        <w:trPr>
          <w:trHeight w:val="284"/>
        </w:trPr>
        <w:tc>
          <w:tcPr>
            <w:tcW w:w="0" w:type="auto"/>
            <w:vAlign w:val="center"/>
          </w:tcPr>
          <w:p w14:paraId="45CEF5D1" w14:textId="77777777" w:rsidR="008B21BD" w:rsidRPr="00262B7A" w:rsidRDefault="008B21BD" w:rsidP="00262B7A">
            <w:pPr>
              <w:tabs>
                <w:tab w:val="clear" w:pos="-720"/>
              </w:tabs>
              <w:spacing w:before="60" w:after="60" w:line="240" w:lineRule="auto"/>
              <w:jc w:val="left"/>
              <w:rPr>
                <w:rFonts w:ascii="Arial" w:eastAsia="MS Mincho" w:hAnsi="Arial"/>
                <w:i/>
                <w:sz w:val="14"/>
                <w:lang w:val="en-IE"/>
              </w:rPr>
            </w:pPr>
            <w:r w:rsidRPr="00262B7A">
              <w:rPr>
                <w:rFonts w:ascii="Arial" w:eastAsia="MS Mincho" w:hAnsi="Arial"/>
                <w:i/>
                <w:sz w:val="14"/>
                <w:lang w:val="en-IE"/>
              </w:rPr>
              <w:t xml:space="preserve">L. </w:t>
            </w:r>
            <w:proofErr w:type="spellStart"/>
            <w:r w:rsidRPr="00262B7A">
              <w:rPr>
                <w:rFonts w:ascii="Arial" w:eastAsia="MS Mincho" w:hAnsi="Arial"/>
                <w:i/>
                <w:sz w:val="14"/>
                <w:lang w:val="en-IE"/>
              </w:rPr>
              <w:t>welshimeri</w:t>
            </w:r>
            <w:proofErr w:type="spellEnd"/>
          </w:p>
        </w:tc>
        <w:tc>
          <w:tcPr>
            <w:tcW w:w="0" w:type="auto"/>
            <w:vAlign w:val="center"/>
          </w:tcPr>
          <w:p w14:paraId="2FB93F46" w14:textId="1CC3B9EC"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r w:rsidR="003652F7" w:rsidRPr="00940234">
              <w:rPr>
                <w:rFonts w:ascii="Arial" w:eastAsia="MS Mincho" w:hAnsi="Arial" w:cs="Arial"/>
                <w:sz w:val="14"/>
                <w:szCs w:val="16"/>
                <w:u w:val="double"/>
                <w:vertAlign w:val="superscript"/>
                <w:lang w:val="en-IE" w:eastAsia="ja-JP"/>
              </w:rPr>
              <w:t xml:space="preserve"> b</w:t>
            </w:r>
          </w:p>
        </w:tc>
        <w:tc>
          <w:tcPr>
            <w:tcW w:w="0" w:type="auto"/>
            <w:vAlign w:val="center"/>
          </w:tcPr>
          <w:p w14:paraId="70BD2CEE"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8B21BD" w:rsidRPr="005E1FC6" w14:paraId="7C210D89" w14:textId="77777777" w:rsidTr="00262B7A">
        <w:trPr>
          <w:trHeight w:val="284"/>
        </w:trPr>
        <w:tc>
          <w:tcPr>
            <w:tcW w:w="0" w:type="auto"/>
            <w:vAlign w:val="center"/>
          </w:tcPr>
          <w:p w14:paraId="33F19D83" w14:textId="77777777" w:rsidR="008B21BD" w:rsidRPr="00262B7A" w:rsidRDefault="008B21BD" w:rsidP="00262B7A">
            <w:pPr>
              <w:tabs>
                <w:tab w:val="clear" w:pos="-720"/>
              </w:tabs>
              <w:spacing w:before="60" w:after="60" w:line="240" w:lineRule="auto"/>
              <w:jc w:val="left"/>
              <w:rPr>
                <w:rFonts w:ascii="Arial" w:eastAsia="MS Mincho" w:hAnsi="Arial"/>
                <w:i/>
                <w:sz w:val="14"/>
                <w:lang w:val="en-IE"/>
              </w:rPr>
            </w:pPr>
            <w:r w:rsidRPr="00262B7A">
              <w:rPr>
                <w:rFonts w:ascii="Arial" w:eastAsia="MS Mincho" w:hAnsi="Arial"/>
                <w:i/>
                <w:sz w:val="14"/>
                <w:lang w:val="en-IE"/>
              </w:rPr>
              <w:t xml:space="preserve">L. </w:t>
            </w:r>
            <w:proofErr w:type="spellStart"/>
            <w:r w:rsidRPr="00262B7A">
              <w:rPr>
                <w:rFonts w:ascii="Arial" w:eastAsia="MS Mincho" w:hAnsi="Arial"/>
                <w:i/>
                <w:sz w:val="14"/>
                <w:lang w:val="en-IE"/>
              </w:rPr>
              <w:t>seeligeri</w:t>
            </w:r>
            <w:proofErr w:type="spellEnd"/>
          </w:p>
        </w:tc>
        <w:tc>
          <w:tcPr>
            <w:tcW w:w="0" w:type="auto"/>
            <w:vAlign w:val="center"/>
          </w:tcPr>
          <w:p w14:paraId="573482DB"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r w:rsidRPr="00262B7A">
              <w:rPr>
                <w:rFonts w:ascii="Arial" w:eastAsia="MS Mincho" w:hAnsi="Arial"/>
                <w:sz w:val="14"/>
                <w:vertAlign w:val="superscript"/>
                <w:lang w:val="en-IE"/>
              </w:rPr>
              <w:t>b</w:t>
            </w:r>
          </w:p>
        </w:tc>
        <w:tc>
          <w:tcPr>
            <w:tcW w:w="0" w:type="auto"/>
            <w:vAlign w:val="center"/>
          </w:tcPr>
          <w:p w14:paraId="148CE45A"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8B21BD" w:rsidRPr="005E1FC6" w14:paraId="2645FDC9" w14:textId="77777777" w:rsidTr="00262B7A">
        <w:trPr>
          <w:trHeight w:val="284"/>
        </w:trPr>
        <w:tc>
          <w:tcPr>
            <w:tcW w:w="0" w:type="auto"/>
            <w:vAlign w:val="center"/>
          </w:tcPr>
          <w:p w14:paraId="1B112D7E" w14:textId="77777777" w:rsidR="008B21BD" w:rsidRPr="00262B7A" w:rsidRDefault="008B21BD" w:rsidP="00262B7A">
            <w:pPr>
              <w:tabs>
                <w:tab w:val="clear" w:pos="-720"/>
              </w:tabs>
              <w:spacing w:before="60" w:after="60" w:line="240" w:lineRule="auto"/>
              <w:jc w:val="left"/>
              <w:rPr>
                <w:rFonts w:ascii="Arial" w:eastAsia="MS Mincho" w:hAnsi="Arial"/>
                <w:i/>
                <w:sz w:val="14"/>
                <w:lang w:val="en-IE"/>
              </w:rPr>
            </w:pPr>
            <w:r w:rsidRPr="00262B7A">
              <w:rPr>
                <w:rFonts w:ascii="Arial" w:eastAsia="MS Mincho" w:hAnsi="Arial"/>
                <w:i/>
                <w:sz w:val="14"/>
                <w:lang w:val="en-IE"/>
              </w:rPr>
              <w:t xml:space="preserve">L. </w:t>
            </w:r>
            <w:proofErr w:type="spellStart"/>
            <w:r w:rsidRPr="00262B7A">
              <w:rPr>
                <w:rFonts w:ascii="Arial" w:eastAsia="MS Mincho" w:hAnsi="Arial"/>
                <w:i/>
                <w:sz w:val="14"/>
                <w:lang w:val="en-IE"/>
              </w:rPr>
              <w:t>grayi</w:t>
            </w:r>
            <w:proofErr w:type="spellEnd"/>
            <w:r w:rsidRPr="00262B7A">
              <w:rPr>
                <w:rFonts w:ascii="Arial" w:eastAsia="MS Mincho" w:hAnsi="Arial"/>
                <w:i/>
                <w:sz w:val="14"/>
                <w:lang w:val="en-IE"/>
              </w:rPr>
              <w:t xml:space="preserve"> </w:t>
            </w:r>
            <w:r w:rsidRPr="00262B7A">
              <w:rPr>
                <w:rFonts w:ascii="Arial" w:eastAsia="MS Mincho" w:hAnsi="Arial"/>
                <w:sz w:val="14"/>
                <w:lang w:val="en-IE"/>
              </w:rPr>
              <w:t>subsp.</w:t>
            </w:r>
            <w:r w:rsidRPr="00262B7A">
              <w:rPr>
                <w:rFonts w:ascii="Arial" w:eastAsia="MS Mincho" w:hAnsi="Arial"/>
                <w:i/>
                <w:sz w:val="14"/>
                <w:lang w:val="en-IE"/>
              </w:rPr>
              <w:t xml:space="preserve"> </w:t>
            </w:r>
            <w:proofErr w:type="spellStart"/>
            <w:r w:rsidRPr="00262B7A">
              <w:rPr>
                <w:rFonts w:ascii="Arial" w:eastAsia="MS Mincho" w:hAnsi="Arial"/>
                <w:i/>
                <w:sz w:val="14"/>
                <w:lang w:val="en-IE"/>
              </w:rPr>
              <w:t>grayi</w:t>
            </w:r>
            <w:proofErr w:type="spellEnd"/>
          </w:p>
        </w:tc>
        <w:tc>
          <w:tcPr>
            <w:tcW w:w="0" w:type="auto"/>
            <w:vMerge w:val="restart"/>
            <w:vAlign w:val="center"/>
          </w:tcPr>
          <w:p w14:paraId="7D0B03D3"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r w:rsidRPr="00262B7A">
              <w:rPr>
                <w:rFonts w:ascii="Arial" w:eastAsia="MS Mincho" w:hAnsi="Arial"/>
                <w:sz w:val="14"/>
                <w:vertAlign w:val="superscript"/>
                <w:lang w:val="en-IE"/>
              </w:rPr>
              <w:t>b</w:t>
            </w:r>
          </w:p>
        </w:tc>
        <w:tc>
          <w:tcPr>
            <w:tcW w:w="0" w:type="auto"/>
            <w:vMerge w:val="restart"/>
            <w:vAlign w:val="center"/>
          </w:tcPr>
          <w:p w14:paraId="2A9EB9AD" w14:textId="77777777" w:rsidR="008B21BD" w:rsidRPr="00262B7A" w:rsidRDefault="008B21B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8B21BD" w:rsidRPr="005E1FC6" w14:paraId="0F5227B8" w14:textId="77777777" w:rsidTr="00262B7A">
        <w:trPr>
          <w:trHeight w:val="284"/>
        </w:trPr>
        <w:tc>
          <w:tcPr>
            <w:tcW w:w="0" w:type="auto"/>
            <w:vAlign w:val="center"/>
          </w:tcPr>
          <w:p w14:paraId="6625DCFC" w14:textId="77777777" w:rsidR="008B21BD" w:rsidRPr="00262B7A" w:rsidRDefault="008B21BD" w:rsidP="00262B7A">
            <w:pPr>
              <w:tabs>
                <w:tab w:val="clear" w:pos="-720"/>
              </w:tabs>
              <w:spacing w:before="60" w:after="60" w:line="240" w:lineRule="auto"/>
              <w:jc w:val="left"/>
              <w:rPr>
                <w:rFonts w:ascii="Arial" w:eastAsia="MS Mincho" w:hAnsi="Arial"/>
                <w:i/>
                <w:sz w:val="14"/>
                <w:lang w:val="en-IE"/>
              </w:rPr>
            </w:pPr>
            <w:r w:rsidRPr="00262B7A">
              <w:rPr>
                <w:rFonts w:ascii="Arial" w:eastAsia="MS Mincho" w:hAnsi="Arial"/>
                <w:i/>
                <w:sz w:val="14"/>
                <w:lang w:val="en-IE"/>
              </w:rPr>
              <w:t xml:space="preserve">L. </w:t>
            </w:r>
            <w:proofErr w:type="spellStart"/>
            <w:r w:rsidRPr="00262B7A">
              <w:rPr>
                <w:rFonts w:ascii="Arial" w:eastAsia="MS Mincho" w:hAnsi="Arial"/>
                <w:i/>
                <w:sz w:val="14"/>
                <w:lang w:val="en-IE"/>
              </w:rPr>
              <w:t>grayi</w:t>
            </w:r>
            <w:proofErr w:type="spellEnd"/>
            <w:r w:rsidRPr="00262B7A">
              <w:rPr>
                <w:rFonts w:ascii="Arial" w:eastAsia="MS Mincho" w:hAnsi="Arial"/>
                <w:i/>
                <w:sz w:val="14"/>
                <w:lang w:val="en-IE"/>
              </w:rPr>
              <w:t xml:space="preserve"> </w:t>
            </w:r>
            <w:r w:rsidRPr="00262B7A">
              <w:rPr>
                <w:rFonts w:ascii="Arial" w:eastAsia="MS Mincho" w:hAnsi="Arial"/>
                <w:sz w:val="14"/>
                <w:lang w:val="en-IE"/>
              </w:rPr>
              <w:t>subsp</w:t>
            </w:r>
            <w:r w:rsidRPr="00262B7A">
              <w:rPr>
                <w:rFonts w:ascii="Arial" w:eastAsia="MS Mincho" w:hAnsi="Arial"/>
                <w:i/>
                <w:sz w:val="14"/>
                <w:lang w:val="en-IE"/>
              </w:rPr>
              <w:t xml:space="preserve">. </w:t>
            </w:r>
            <w:proofErr w:type="spellStart"/>
            <w:r w:rsidRPr="00262B7A">
              <w:rPr>
                <w:rFonts w:ascii="Arial" w:eastAsia="MS Mincho" w:hAnsi="Arial"/>
                <w:i/>
                <w:sz w:val="14"/>
                <w:lang w:val="en-IE"/>
              </w:rPr>
              <w:t>murrayi</w:t>
            </w:r>
            <w:proofErr w:type="spellEnd"/>
          </w:p>
        </w:tc>
        <w:tc>
          <w:tcPr>
            <w:tcW w:w="0" w:type="auto"/>
            <w:vMerge/>
            <w:vAlign w:val="center"/>
          </w:tcPr>
          <w:p w14:paraId="559BAF00" w14:textId="77777777" w:rsidR="008B21BD" w:rsidRPr="00262B7A" w:rsidRDefault="008B21BD">
            <w:pPr>
              <w:tabs>
                <w:tab w:val="clear" w:pos="-720"/>
              </w:tabs>
              <w:spacing w:before="60" w:after="60" w:line="240" w:lineRule="auto"/>
              <w:jc w:val="center"/>
              <w:rPr>
                <w:rFonts w:ascii="Arial" w:eastAsia="MS Mincho" w:hAnsi="Arial"/>
                <w:sz w:val="14"/>
                <w:lang w:val="en-IE"/>
              </w:rPr>
            </w:pPr>
          </w:p>
        </w:tc>
        <w:tc>
          <w:tcPr>
            <w:tcW w:w="0" w:type="auto"/>
            <w:vMerge/>
            <w:vAlign w:val="center"/>
          </w:tcPr>
          <w:p w14:paraId="50956BB7" w14:textId="77777777" w:rsidR="008B21BD" w:rsidRPr="00262B7A" w:rsidRDefault="008B21BD">
            <w:pPr>
              <w:tabs>
                <w:tab w:val="clear" w:pos="-720"/>
              </w:tabs>
              <w:spacing w:before="60" w:after="60" w:line="240" w:lineRule="auto"/>
              <w:jc w:val="center"/>
              <w:rPr>
                <w:rFonts w:ascii="Arial" w:eastAsia="MS Mincho" w:hAnsi="Arial"/>
                <w:sz w:val="14"/>
                <w:lang w:val="en-IE"/>
              </w:rPr>
            </w:pPr>
          </w:p>
        </w:tc>
      </w:tr>
      <w:tr w:rsidR="00682BD5" w:rsidRPr="00940234" w14:paraId="1747B89E" w14:textId="77777777" w:rsidTr="00255195">
        <w:trPr>
          <w:trHeight w:val="284"/>
        </w:trPr>
        <w:tc>
          <w:tcPr>
            <w:tcW w:w="0" w:type="auto"/>
            <w:vAlign w:val="center"/>
          </w:tcPr>
          <w:p w14:paraId="349756A7" w14:textId="75FF7E92" w:rsidR="00682BD5" w:rsidRPr="00940234" w:rsidRDefault="00682BD5" w:rsidP="00940234">
            <w:pPr>
              <w:tabs>
                <w:tab w:val="clear" w:pos="-720"/>
              </w:tabs>
              <w:spacing w:before="120" w:after="60" w:line="240" w:lineRule="auto"/>
              <w:jc w:val="left"/>
              <w:rPr>
                <w:rFonts w:ascii="Arial" w:eastAsia="MS Mincho" w:hAnsi="Arial" w:cs="Arial"/>
                <w:b/>
                <w:i/>
                <w:iCs/>
                <w:sz w:val="14"/>
                <w:szCs w:val="16"/>
                <w:u w:val="double"/>
                <w:lang w:val="en-IE" w:eastAsia="ja-JP"/>
              </w:rPr>
            </w:pPr>
            <w:r w:rsidRPr="00940234">
              <w:rPr>
                <w:rFonts w:ascii="Arial" w:eastAsia="MS Mincho" w:hAnsi="Arial" w:cs="Arial"/>
                <w:b/>
                <w:i/>
                <w:iCs/>
                <w:sz w:val="14"/>
                <w:szCs w:val="16"/>
                <w:u w:val="double"/>
                <w:lang w:val="en-IE" w:eastAsia="ja-JP"/>
              </w:rPr>
              <w:t xml:space="preserve">Listeria </w:t>
            </w:r>
            <w:proofErr w:type="spellStart"/>
            <w:r w:rsidRPr="00940234">
              <w:rPr>
                <w:rFonts w:ascii="Arial" w:eastAsia="MS Mincho" w:hAnsi="Arial" w:cs="Arial"/>
                <w:b/>
                <w:i/>
                <w:iCs/>
                <w:sz w:val="14"/>
                <w:szCs w:val="16"/>
                <w:u w:val="double"/>
                <w:lang w:val="en-IE" w:eastAsia="ja-JP"/>
              </w:rPr>
              <w:t>sensu</w:t>
            </w:r>
            <w:proofErr w:type="spellEnd"/>
            <w:r w:rsidRPr="00940234">
              <w:rPr>
                <w:rFonts w:ascii="Arial" w:eastAsia="MS Mincho" w:hAnsi="Arial" w:cs="Arial"/>
                <w:b/>
                <w:i/>
                <w:iCs/>
                <w:sz w:val="14"/>
                <w:szCs w:val="16"/>
                <w:u w:val="double"/>
                <w:lang w:val="en-IE" w:eastAsia="ja-JP"/>
              </w:rPr>
              <w:t xml:space="preserve"> </w:t>
            </w:r>
            <w:proofErr w:type="spellStart"/>
            <w:r w:rsidRPr="00940234">
              <w:rPr>
                <w:rFonts w:ascii="Arial" w:eastAsia="MS Mincho" w:hAnsi="Arial" w:cs="Arial"/>
                <w:b/>
                <w:i/>
                <w:iCs/>
                <w:sz w:val="14"/>
                <w:szCs w:val="16"/>
                <w:u w:val="double"/>
                <w:lang w:val="en-IE" w:eastAsia="ja-JP"/>
              </w:rPr>
              <w:t>lato</w:t>
            </w:r>
            <w:proofErr w:type="spellEnd"/>
            <w:r w:rsidRPr="00940234">
              <w:rPr>
                <w:rFonts w:ascii="Arial" w:eastAsia="MS Mincho" w:hAnsi="Arial" w:cs="Arial"/>
                <w:b/>
                <w:i/>
                <w:iCs/>
                <w:sz w:val="14"/>
                <w:szCs w:val="16"/>
                <w:u w:val="double"/>
                <w:lang w:val="en-IE" w:eastAsia="ja-JP"/>
              </w:rPr>
              <w:t>:</w:t>
            </w:r>
          </w:p>
        </w:tc>
        <w:tc>
          <w:tcPr>
            <w:tcW w:w="0" w:type="auto"/>
            <w:vAlign w:val="center"/>
          </w:tcPr>
          <w:p w14:paraId="2CE41EBC" w14:textId="77777777" w:rsidR="00682BD5" w:rsidRPr="00940234" w:rsidRDefault="00682BD5" w:rsidP="00940234">
            <w:pPr>
              <w:tabs>
                <w:tab w:val="clear" w:pos="-720"/>
              </w:tabs>
              <w:spacing w:before="120" w:after="60" w:line="240" w:lineRule="auto"/>
              <w:jc w:val="center"/>
              <w:rPr>
                <w:rFonts w:ascii="Arial" w:eastAsia="MS Mincho" w:hAnsi="Arial" w:cs="Arial"/>
                <w:sz w:val="14"/>
                <w:szCs w:val="16"/>
                <w:u w:val="double"/>
                <w:lang w:val="en-IE" w:eastAsia="ja-JP"/>
              </w:rPr>
            </w:pPr>
          </w:p>
        </w:tc>
        <w:tc>
          <w:tcPr>
            <w:tcW w:w="0" w:type="auto"/>
            <w:vAlign w:val="center"/>
          </w:tcPr>
          <w:p w14:paraId="467BD283" w14:textId="77777777" w:rsidR="00682BD5" w:rsidRPr="00940234" w:rsidRDefault="00682BD5" w:rsidP="00940234">
            <w:pPr>
              <w:tabs>
                <w:tab w:val="clear" w:pos="-720"/>
              </w:tabs>
              <w:spacing w:before="120" w:after="60" w:line="240" w:lineRule="auto"/>
              <w:jc w:val="center"/>
              <w:rPr>
                <w:rFonts w:ascii="Arial" w:eastAsia="MS Mincho" w:hAnsi="Arial" w:cs="Arial"/>
                <w:sz w:val="14"/>
                <w:szCs w:val="16"/>
                <w:u w:val="double"/>
                <w:lang w:val="en-IE" w:eastAsia="ja-JP"/>
              </w:rPr>
            </w:pPr>
          </w:p>
        </w:tc>
      </w:tr>
      <w:tr w:rsidR="002769D2" w:rsidRPr="00940234" w14:paraId="06C3B074" w14:textId="77777777" w:rsidTr="00255195">
        <w:trPr>
          <w:trHeight w:val="284"/>
        </w:trPr>
        <w:tc>
          <w:tcPr>
            <w:tcW w:w="0" w:type="auto"/>
            <w:vAlign w:val="center"/>
          </w:tcPr>
          <w:p w14:paraId="5DCA8852" w14:textId="10DFB747" w:rsidR="002769D2" w:rsidRPr="00940234" w:rsidRDefault="002769D2" w:rsidP="002769D2">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L. aquatica</w:t>
            </w:r>
          </w:p>
        </w:tc>
        <w:tc>
          <w:tcPr>
            <w:tcW w:w="0" w:type="auto"/>
            <w:vAlign w:val="center"/>
          </w:tcPr>
          <w:p w14:paraId="3DDCA0C2" w14:textId="77777777" w:rsidR="002769D2" w:rsidRPr="00940234" w:rsidRDefault="002769D2" w:rsidP="002769D2">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54100CB0" w14:textId="77777777" w:rsidR="002769D2" w:rsidRPr="00940234" w:rsidRDefault="002769D2" w:rsidP="002769D2">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2769D2" w:rsidRPr="00940234" w14:paraId="53502686" w14:textId="77777777" w:rsidTr="00255195">
        <w:trPr>
          <w:trHeight w:val="284"/>
        </w:trPr>
        <w:tc>
          <w:tcPr>
            <w:tcW w:w="0" w:type="auto"/>
            <w:vAlign w:val="center"/>
          </w:tcPr>
          <w:p w14:paraId="1C5516ED" w14:textId="7186C813" w:rsidR="002769D2" w:rsidRPr="00940234" w:rsidRDefault="002769D2" w:rsidP="00B5093A">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 xml:space="preserve">L. </w:t>
            </w:r>
            <w:proofErr w:type="spellStart"/>
            <w:r w:rsidRPr="00940234">
              <w:rPr>
                <w:rFonts w:ascii="Arial" w:hAnsi="Arial" w:cs="Arial"/>
                <w:i/>
                <w:iCs/>
                <w:color w:val="000000"/>
                <w:sz w:val="14"/>
                <w:szCs w:val="14"/>
                <w:u w:val="double"/>
                <w:lang w:val="en-IE"/>
              </w:rPr>
              <w:t>booriae</w:t>
            </w:r>
            <w:proofErr w:type="spellEnd"/>
          </w:p>
        </w:tc>
        <w:tc>
          <w:tcPr>
            <w:tcW w:w="0" w:type="auto"/>
            <w:vAlign w:val="center"/>
          </w:tcPr>
          <w:p w14:paraId="075D5233" w14:textId="77777777" w:rsidR="002769D2" w:rsidRPr="00940234" w:rsidRDefault="002769D2" w:rsidP="00B5093A">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222728AD" w14:textId="77777777" w:rsidR="002769D2" w:rsidRPr="00940234" w:rsidRDefault="002769D2" w:rsidP="00B5093A">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2769D2" w:rsidRPr="00940234" w14:paraId="41CA6E9B" w14:textId="77777777" w:rsidTr="00255195">
        <w:trPr>
          <w:trHeight w:val="284"/>
        </w:trPr>
        <w:tc>
          <w:tcPr>
            <w:tcW w:w="0" w:type="auto"/>
            <w:vAlign w:val="center"/>
          </w:tcPr>
          <w:p w14:paraId="44E2CCEE" w14:textId="5AB68453" w:rsidR="002769D2" w:rsidRPr="00940234" w:rsidRDefault="002769D2" w:rsidP="00B5093A">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 xml:space="preserve">L. </w:t>
            </w:r>
            <w:proofErr w:type="spellStart"/>
            <w:r w:rsidRPr="00940234">
              <w:rPr>
                <w:rFonts w:ascii="Arial" w:hAnsi="Arial" w:cs="Arial"/>
                <w:i/>
                <w:iCs/>
                <w:color w:val="000000"/>
                <w:sz w:val="14"/>
                <w:szCs w:val="14"/>
                <w:u w:val="double"/>
                <w:lang w:val="en-IE"/>
              </w:rPr>
              <w:t>cornellensis</w:t>
            </w:r>
            <w:proofErr w:type="spellEnd"/>
          </w:p>
        </w:tc>
        <w:tc>
          <w:tcPr>
            <w:tcW w:w="0" w:type="auto"/>
            <w:vAlign w:val="center"/>
          </w:tcPr>
          <w:p w14:paraId="4BDC8FAA" w14:textId="77777777" w:rsidR="002769D2" w:rsidRPr="00940234" w:rsidRDefault="002769D2" w:rsidP="00B5093A">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6780585A" w14:textId="77777777" w:rsidR="002769D2" w:rsidRPr="00940234" w:rsidRDefault="002769D2" w:rsidP="00B5093A">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2769D2" w:rsidRPr="00940234" w14:paraId="68EE1292" w14:textId="77777777" w:rsidTr="00255195">
        <w:trPr>
          <w:trHeight w:val="284"/>
        </w:trPr>
        <w:tc>
          <w:tcPr>
            <w:tcW w:w="0" w:type="auto"/>
            <w:vAlign w:val="center"/>
          </w:tcPr>
          <w:p w14:paraId="3A0BD5A3" w14:textId="225F608C" w:rsidR="002769D2" w:rsidRPr="00940234" w:rsidRDefault="002769D2" w:rsidP="00B5093A">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 xml:space="preserve">L. </w:t>
            </w:r>
            <w:proofErr w:type="spellStart"/>
            <w:r w:rsidRPr="00940234">
              <w:rPr>
                <w:rFonts w:ascii="Arial" w:hAnsi="Arial" w:cs="Arial"/>
                <w:i/>
                <w:iCs/>
                <w:color w:val="000000"/>
                <w:sz w:val="14"/>
                <w:szCs w:val="14"/>
                <w:u w:val="double"/>
                <w:lang w:val="en-IE"/>
              </w:rPr>
              <w:t>costaricensis</w:t>
            </w:r>
            <w:proofErr w:type="spellEnd"/>
          </w:p>
        </w:tc>
        <w:tc>
          <w:tcPr>
            <w:tcW w:w="0" w:type="auto"/>
            <w:vAlign w:val="center"/>
          </w:tcPr>
          <w:p w14:paraId="730F99F7" w14:textId="77777777" w:rsidR="002769D2" w:rsidRPr="00940234" w:rsidRDefault="002769D2" w:rsidP="00B5093A">
            <w:pPr>
              <w:tabs>
                <w:tab w:val="clear" w:pos="-720"/>
              </w:tabs>
              <w:spacing w:before="60" w:after="60" w:line="240" w:lineRule="auto"/>
              <w:jc w:val="center"/>
              <w:rPr>
                <w:rFonts w:ascii="Arial" w:eastAsia="MS Mincho" w:hAnsi="Arial" w:cs="Arial"/>
                <w:sz w:val="14"/>
                <w:szCs w:val="16"/>
                <w:u w:val="double"/>
                <w:lang w:val="en-IE" w:eastAsia="ja-JP"/>
              </w:rPr>
            </w:pPr>
          </w:p>
        </w:tc>
        <w:tc>
          <w:tcPr>
            <w:tcW w:w="0" w:type="auto"/>
            <w:vAlign w:val="center"/>
          </w:tcPr>
          <w:p w14:paraId="38928B12" w14:textId="77777777" w:rsidR="002769D2" w:rsidRPr="00940234" w:rsidRDefault="002769D2" w:rsidP="00B5093A">
            <w:pPr>
              <w:tabs>
                <w:tab w:val="clear" w:pos="-720"/>
              </w:tabs>
              <w:spacing w:before="60" w:after="60" w:line="240" w:lineRule="auto"/>
              <w:jc w:val="center"/>
              <w:rPr>
                <w:rFonts w:ascii="Arial" w:eastAsia="MS Mincho" w:hAnsi="Arial" w:cs="Arial"/>
                <w:sz w:val="14"/>
                <w:szCs w:val="16"/>
                <w:u w:val="double"/>
                <w:lang w:val="en-IE" w:eastAsia="ja-JP"/>
              </w:rPr>
            </w:pPr>
          </w:p>
        </w:tc>
      </w:tr>
      <w:tr w:rsidR="002769D2" w:rsidRPr="00B5093A" w14:paraId="3E9F9D7A" w14:textId="77777777" w:rsidTr="00255195">
        <w:trPr>
          <w:trHeight w:val="284"/>
        </w:trPr>
        <w:tc>
          <w:tcPr>
            <w:tcW w:w="0" w:type="auto"/>
            <w:vAlign w:val="center"/>
          </w:tcPr>
          <w:p w14:paraId="0E01F818" w14:textId="483A25A1" w:rsidR="002769D2" w:rsidRPr="00B5093A" w:rsidRDefault="002769D2" w:rsidP="00B5093A">
            <w:pPr>
              <w:tabs>
                <w:tab w:val="clear" w:pos="-720"/>
              </w:tabs>
              <w:spacing w:before="60" w:after="60" w:line="240" w:lineRule="auto"/>
              <w:jc w:val="left"/>
              <w:rPr>
                <w:rFonts w:ascii="Arial" w:eastAsia="MS Mincho" w:hAnsi="Arial" w:cs="Arial"/>
                <w:i/>
                <w:iCs/>
                <w:sz w:val="14"/>
                <w:szCs w:val="16"/>
                <w:lang w:val="en-IE" w:eastAsia="ja-JP"/>
              </w:rPr>
            </w:pPr>
            <w:r w:rsidRPr="00B5093A">
              <w:rPr>
                <w:rFonts w:ascii="Arial" w:hAnsi="Arial" w:cs="Arial"/>
                <w:i/>
                <w:iCs/>
                <w:color w:val="000000"/>
                <w:sz w:val="14"/>
                <w:szCs w:val="14"/>
                <w:lang w:val="en-IE"/>
              </w:rPr>
              <w:t xml:space="preserve">L. </w:t>
            </w:r>
            <w:proofErr w:type="spellStart"/>
            <w:r w:rsidRPr="00B5093A">
              <w:rPr>
                <w:rFonts w:ascii="Arial" w:hAnsi="Arial" w:cs="Arial"/>
                <w:i/>
                <w:iCs/>
                <w:color w:val="000000"/>
                <w:sz w:val="14"/>
                <w:szCs w:val="14"/>
                <w:lang w:val="en-IE"/>
              </w:rPr>
              <w:t>fleischmannii</w:t>
            </w:r>
            <w:proofErr w:type="spellEnd"/>
            <w:r w:rsidRPr="00B5093A">
              <w:rPr>
                <w:rFonts w:ascii="Arial" w:hAnsi="Arial" w:cs="Arial"/>
                <w:i/>
                <w:iCs/>
                <w:color w:val="000000"/>
                <w:sz w:val="14"/>
                <w:szCs w:val="14"/>
                <w:lang w:val="en-IE"/>
              </w:rPr>
              <w:t xml:space="preserve"> </w:t>
            </w:r>
            <w:r w:rsidRPr="00B5093A">
              <w:rPr>
                <w:rFonts w:ascii="Arial" w:hAnsi="Arial" w:cs="Arial"/>
                <w:color w:val="000000"/>
                <w:sz w:val="14"/>
                <w:szCs w:val="14"/>
                <w:lang w:val="en-IE"/>
              </w:rPr>
              <w:t>subsp.</w:t>
            </w:r>
            <w:r w:rsidRPr="00B5093A">
              <w:rPr>
                <w:rFonts w:ascii="Arial" w:hAnsi="Arial" w:cs="Arial"/>
                <w:i/>
                <w:iCs/>
                <w:color w:val="000000"/>
                <w:sz w:val="14"/>
                <w:szCs w:val="14"/>
                <w:lang w:val="en-IE"/>
              </w:rPr>
              <w:t xml:space="preserve"> </w:t>
            </w:r>
            <w:proofErr w:type="spellStart"/>
            <w:r w:rsidRPr="00B5093A">
              <w:rPr>
                <w:rFonts w:ascii="Arial" w:hAnsi="Arial" w:cs="Arial"/>
                <w:i/>
                <w:iCs/>
                <w:color w:val="000000"/>
                <w:sz w:val="14"/>
                <w:szCs w:val="14"/>
                <w:lang w:val="en-IE"/>
              </w:rPr>
              <w:t>coloradensis</w:t>
            </w:r>
            <w:proofErr w:type="spellEnd"/>
          </w:p>
        </w:tc>
        <w:tc>
          <w:tcPr>
            <w:tcW w:w="0" w:type="auto"/>
            <w:vMerge w:val="restart"/>
            <w:vAlign w:val="center"/>
          </w:tcPr>
          <w:p w14:paraId="7C9764A4" w14:textId="77777777" w:rsidR="002769D2" w:rsidRPr="00B5093A" w:rsidRDefault="002769D2" w:rsidP="00B5093A">
            <w:pPr>
              <w:tabs>
                <w:tab w:val="clear" w:pos="-720"/>
              </w:tabs>
              <w:spacing w:before="60" w:after="60" w:line="240" w:lineRule="auto"/>
              <w:jc w:val="center"/>
              <w:rPr>
                <w:rFonts w:ascii="Arial" w:eastAsia="MS Mincho" w:hAnsi="Arial" w:cs="Arial"/>
                <w:sz w:val="14"/>
                <w:szCs w:val="16"/>
                <w:lang w:val="en-IE" w:eastAsia="ja-JP"/>
              </w:rPr>
            </w:pPr>
            <w:r w:rsidRPr="00B5093A">
              <w:rPr>
                <w:rFonts w:ascii="Arial" w:eastAsia="MS Mincho" w:hAnsi="Arial" w:cs="Arial"/>
                <w:sz w:val="14"/>
                <w:szCs w:val="16"/>
                <w:lang w:val="en-IE" w:eastAsia="ja-JP"/>
              </w:rPr>
              <w:t>–</w:t>
            </w:r>
          </w:p>
        </w:tc>
        <w:tc>
          <w:tcPr>
            <w:tcW w:w="0" w:type="auto"/>
            <w:vMerge w:val="restart"/>
            <w:vAlign w:val="center"/>
          </w:tcPr>
          <w:p w14:paraId="56FCE30F" w14:textId="77777777" w:rsidR="002769D2" w:rsidRPr="00B5093A" w:rsidRDefault="002769D2" w:rsidP="00B5093A">
            <w:pPr>
              <w:tabs>
                <w:tab w:val="clear" w:pos="-720"/>
              </w:tabs>
              <w:spacing w:before="60" w:after="60" w:line="240" w:lineRule="auto"/>
              <w:jc w:val="center"/>
              <w:rPr>
                <w:rFonts w:ascii="Arial" w:eastAsia="MS Mincho" w:hAnsi="Arial" w:cs="Arial"/>
                <w:sz w:val="14"/>
                <w:szCs w:val="16"/>
                <w:lang w:val="en-IE" w:eastAsia="ja-JP"/>
              </w:rPr>
            </w:pPr>
            <w:r w:rsidRPr="00B5093A">
              <w:rPr>
                <w:rFonts w:ascii="Arial" w:eastAsia="MS Mincho" w:hAnsi="Arial" w:cs="Arial"/>
                <w:sz w:val="14"/>
                <w:szCs w:val="16"/>
                <w:lang w:val="en-IE" w:eastAsia="ja-JP"/>
              </w:rPr>
              <w:t>–</w:t>
            </w:r>
          </w:p>
        </w:tc>
      </w:tr>
      <w:tr w:rsidR="002769D2" w:rsidRPr="00B5093A" w14:paraId="207AF20F" w14:textId="77777777" w:rsidTr="00255195">
        <w:trPr>
          <w:trHeight w:val="284"/>
        </w:trPr>
        <w:tc>
          <w:tcPr>
            <w:tcW w:w="0" w:type="auto"/>
            <w:vAlign w:val="center"/>
          </w:tcPr>
          <w:p w14:paraId="0C6921CC" w14:textId="24DB606A" w:rsidR="002769D2" w:rsidRPr="00B5093A" w:rsidRDefault="002769D2" w:rsidP="00B5093A">
            <w:pPr>
              <w:tabs>
                <w:tab w:val="clear" w:pos="-720"/>
              </w:tabs>
              <w:spacing w:before="60" w:after="60" w:line="240" w:lineRule="auto"/>
              <w:jc w:val="left"/>
              <w:rPr>
                <w:rFonts w:ascii="Arial" w:eastAsia="MS Mincho" w:hAnsi="Arial" w:cs="Arial"/>
                <w:i/>
                <w:iCs/>
                <w:sz w:val="14"/>
                <w:szCs w:val="16"/>
                <w:lang w:val="en-IE" w:eastAsia="ja-JP"/>
              </w:rPr>
            </w:pPr>
            <w:r w:rsidRPr="00B5093A">
              <w:rPr>
                <w:rFonts w:ascii="Arial" w:hAnsi="Arial" w:cs="Arial"/>
                <w:i/>
                <w:iCs/>
                <w:color w:val="000000"/>
                <w:sz w:val="14"/>
                <w:szCs w:val="14"/>
                <w:lang w:val="en-IE"/>
              </w:rPr>
              <w:t xml:space="preserve">L. </w:t>
            </w:r>
            <w:proofErr w:type="spellStart"/>
            <w:r w:rsidRPr="00B5093A">
              <w:rPr>
                <w:rFonts w:ascii="Arial" w:hAnsi="Arial" w:cs="Arial"/>
                <w:i/>
                <w:iCs/>
                <w:color w:val="000000"/>
                <w:sz w:val="14"/>
                <w:szCs w:val="14"/>
                <w:lang w:val="en-IE"/>
              </w:rPr>
              <w:t>fleischmannii</w:t>
            </w:r>
            <w:proofErr w:type="spellEnd"/>
            <w:r w:rsidRPr="00B5093A">
              <w:rPr>
                <w:rFonts w:ascii="Arial" w:hAnsi="Arial" w:cs="Arial"/>
                <w:i/>
                <w:iCs/>
                <w:color w:val="000000"/>
                <w:sz w:val="14"/>
                <w:szCs w:val="14"/>
                <w:lang w:val="en-IE"/>
              </w:rPr>
              <w:t xml:space="preserve"> </w:t>
            </w:r>
            <w:r w:rsidRPr="00B5093A">
              <w:rPr>
                <w:rFonts w:ascii="Arial" w:hAnsi="Arial" w:cs="Arial"/>
                <w:color w:val="000000"/>
                <w:sz w:val="14"/>
                <w:szCs w:val="14"/>
                <w:lang w:val="en-IE"/>
              </w:rPr>
              <w:t>subsp.</w:t>
            </w:r>
            <w:r w:rsidRPr="00B5093A">
              <w:rPr>
                <w:rFonts w:ascii="Arial" w:hAnsi="Arial" w:cs="Arial"/>
                <w:i/>
                <w:iCs/>
                <w:color w:val="000000"/>
                <w:sz w:val="14"/>
                <w:szCs w:val="14"/>
                <w:lang w:val="en-IE"/>
              </w:rPr>
              <w:t xml:space="preserve"> </w:t>
            </w:r>
            <w:proofErr w:type="spellStart"/>
            <w:r w:rsidRPr="00B5093A">
              <w:rPr>
                <w:rFonts w:ascii="Arial" w:hAnsi="Arial" w:cs="Arial"/>
                <w:i/>
                <w:iCs/>
                <w:color w:val="000000"/>
                <w:sz w:val="14"/>
                <w:szCs w:val="14"/>
                <w:lang w:val="en-IE"/>
              </w:rPr>
              <w:t>fleischmanii</w:t>
            </w:r>
            <w:proofErr w:type="spellEnd"/>
          </w:p>
        </w:tc>
        <w:tc>
          <w:tcPr>
            <w:tcW w:w="0" w:type="auto"/>
            <w:vMerge/>
            <w:vAlign w:val="center"/>
          </w:tcPr>
          <w:p w14:paraId="384245BC" w14:textId="77777777" w:rsidR="002769D2" w:rsidRPr="00B5093A" w:rsidRDefault="002769D2" w:rsidP="00B5093A">
            <w:pPr>
              <w:tabs>
                <w:tab w:val="clear" w:pos="-720"/>
              </w:tabs>
              <w:spacing w:before="60" w:after="60" w:line="240" w:lineRule="auto"/>
              <w:jc w:val="center"/>
              <w:rPr>
                <w:rFonts w:ascii="Arial" w:eastAsia="MS Mincho" w:hAnsi="Arial" w:cs="Arial"/>
                <w:sz w:val="14"/>
                <w:szCs w:val="16"/>
                <w:lang w:val="en-IE" w:eastAsia="ja-JP"/>
              </w:rPr>
            </w:pPr>
          </w:p>
        </w:tc>
        <w:tc>
          <w:tcPr>
            <w:tcW w:w="0" w:type="auto"/>
            <w:vMerge/>
            <w:vAlign w:val="center"/>
          </w:tcPr>
          <w:p w14:paraId="617A00BB" w14:textId="77777777" w:rsidR="002769D2" w:rsidRPr="00B5093A" w:rsidRDefault="002769D2" w:rsidP="00B5093A">
            <w:pPr>
              <w:tabs>
                <w:tab w:val="clear" w:pos="-720"/>
              </w:tabs>
              <w:spacing w:before="60" w:after="60" w:line="240" w:lineRule="auto"/>
              <w:jc w:val="center"/>
              <w:rPr>
                <w:rFonts w:ascii="Arial" w:eastAsia="MS Mincho" w:hAnsi="Arial" w:cs="Arial"/>
                <w:sz w:val="14"/>
                <w:szCs w:val="16"/>
                <w:lang w:val="en-IE" w:eastAsia="ja-JP"/>
              </w:rPr>
            </w:pPr>
          </w:p>
        </w:tc>
      </w:tr>
      <w:tr w:rsidR="002769D2" w:rsidRPr="00940234" w14:paraId="569FC96B" w14:textId="77777777" w:rsidTr="00255195">
        <w:trPr>
          <w:trHeight w:val="284"/>
        </w:trPr>
        <w:tc>
          <w:tcPr>
            <w:tcW w:w="0" w:type="auto"/>
            <w:vAlign w:val="center"/>
          </w:tcPr>
          <w:p w14:paraId="7FE70C60" w14:textId="0F0E857F" w:rsidR="002769D2" w:rsidRPr="00940234" w:rsidRDefault="002769D2" w:rsidP="00B5093A">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 xml:space="preserve">L. </w:t>
            </w:r>
            <w:proofErr w:type="spellStart"/>
            <w:r w:rsidRPr="00940234">
              <w:rPr>
                <w:rFonts w:ascii="Arial" w:hAnsi="Arial" w:cs="Arial"/>
                <w:i/>
                <w:iCs/>
                <w:color w:val="000000"/>
                <w:sz w:val="14"/>
                <w:szCs w:val="14"/>
                <w:u w:val="double"/>
                <w:lang w:val="en-IE"/>
              </w:rPr>
              <w:t>floridensis</w:t>
            </w:r>
            <w:proofErr w:type="spellEnd"/>
          </w:p>
        </w:tc>
        <w:tc>
          <w:tcPr>
            <w:tcW w:w="0" w:type="auto"/>
            <w:vAlign w:val="center"/>
          </w:tcPr>
          <w:p w14:paraId="5DD2ABD2" w14:textId="20B2720D" w:rsidR="002769D2" w:rsidRPr="00940234" w:rsidRDefault="002769D2" w:rsidP="00B5093A">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76167552" w14:textId="179A804F" w:rsidR="002769D2" w:rsidRPr="00940234" w:rsidRDefault="002769D2" w:rsidP="00B5093A">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6B465D" w:rsidRPr="00940234" w14:paraId="49771942" w14:textId="77777777" w:rsidTr="00255195">
        <w:trPr>
          <w:trHeight w:val="284"/>
        </w:trPr>
        <w:tc>
          <w:tcPr>
            <w:tcW w:w="0" w:type="auto"/>
            <w:vAlign w:val="center"/>
          </w:tcPr>
          <w:p w14:paraId="7D977539" w14:textId="70A3AD41" w:rsidR="006B465D" w:rsidRPr="00940234" w:rsidRDefault="006B465D" w:rsidP="006B465D">
            <w:pPr>
              <w:tabs>
                <w:tab w:val="clear" w:pos="-720"/>
              </w:tabs>
              <w:spacing w:before="60" w:after="60" w:line="240" w:lineRule="auto"/>
              <w:jc w:val="left"/>
              <w:rPr>
                <w:rFonts w:ascii="Arial" w:hAnsi="Arial" w:cs="Arial"/>
                <w:i/>
                <w:iCs/>
                <w:color w:val="000000"/>
                <w:sz w:val="14"/>
                <w:szCs w:val="14"/>
                <w:u w:val="double"/>
                <w:lang w:val="en-IE"/>
              </w:rPr>
            </w:pPr>
            <w:r>
              <w:rPr>
                <w:rFonts w:ascii="Arial" w:hAnsi="Arial" w:cs="Arial"/>
                <w:i/>
                <w:iCs/>
                <w:color w:val="000000"/>
                <w:sz w:val="14"/>
                <w:szCs w:val="14"/>
                <w:u w:val="double"/>
                <w:lang w:val="en-IE"/>
              </w:rPr>
              <w:t xml:space="preserve">L. </w:t>
            </w:r>
            <w:proofErr w:type="spellStart"/>
            <w:r>
              <w:rPr>
                <w:rFonts w:ascii="Arial" w:hAnsi="Arial" w:cs="Arial"/>
                <w:i/>
                <w:iCs/>
                <w:color w:val="000000"/>
                <w:sz w:val="14"/>
                <w:szCs w:val="14"/>
                <w:u w:val="double"/>
                <w:lang w:val="en-IE"/>
              </w:rPr>
              <w:t>goaensis</w:t>
            </w:r>
            <w:proofErr w:type="spellEnd"/>
          </w:p>
        </w:tc>
        <w:tc>
          <w:tcPr>
            <w:tcW w:w="0" w:type="auto"/>
            <w:vAlign w:val="center"/>
          </w:tcPr>
          <w:p w14:paraId="3678F91A" w14:textId="3A24AA75"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59F93BC7" w14:textId="2BAC112A"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6B465D" w:rsidRPr="00940234" w14:paraId="4D9C2FB9" w14:textId="77777777" w:rsidTr="00255195">
        <w:trPr>
          <w:trHeight w:val="284"/>
        </w:trPr>
        <w:tc>
          <w:tcPr>
            <w:tcW w:w="0" w:type="auto"/>
            <w:vAlign w:val="center"/>
          </w:tcPr>
          <w:p w14:paraId="4AFEE6D0" w14:textId="3B241B73" w:rsidR="006B465D" w:rsidRPr="00940234" w:rsidRDefault="006B465D" w:rsidP="006B465D">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 xml:space="preserve">L. </w:t>
            </w:r>
            <w:proofErr w:type="spellStart"/>
            <w:r w:rsidRPr="00940234">
              <w:rPr>
                <w:rFonts w:ascii="Arial" w:hAnsi="Arial" w:cs="Arial"/>
                <w:i/>
                <w:iCs/>
                <w:color w:val="000000"/>
                <w:sz w:val="14"/>
                <w:szCs w:val="14"/>
                <w:u w:val="double"/>
                <w:lang w:val="en-IE"/>
              </w:rPr>
              <w:t>grandensis</w:t>
            </w:r>
            <w:proofErr w:type="spellEnd"/>
          </w:p>
        </w:tc>
        <w:tc>
          <w:tcPr>
            <w:tcW w:w="0" w:type="auto"/>
            <w:vAlign w:val="center"/>
          </w:tcPr>
          <w:p w14:paraId="2FE98458" w14:textId="333F0FE1"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2C86E216" w14:textId="5E074C02"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6B465D" w:rsidRPr="005E1FC6" w14:paraId="225EEA04" w14:textId="77777777" w:rsidTr="00262B7A">
        <w:trPr>
          <w:trHeight w:val="284"/>
        </w:trPr>
        <w:tc>
          <w:tcPr>
            <w:tcW w:w="0" w:type="auto"/>
            <w:vAlign w:val="center"/>
          </w:tcPr>
          <w:p w14:paraId="2B57DCD9" w14:textId="733DDB19" w:rsidR="006B465D" w:rsidRPr="00262B7A" w:rsidRDefault="006B465D" w:rsidP="006B465D">
            <w:pPr>
              <w:tabs>
                <w:tab w:val="clear" w:pos="-720"/>
              </w:tabs>
              <w:spacing w:before="60" w:after="60" w:line="240" w:lineRule="auto"/>
              <w:jc w:val="left"/>
              <w:rPr>
                <w:rFonts w:ascii="Arial" w:eastAsia="MS Mincho" w:hAnsi="Arial"/>
                <w:i/>
                <w:sz w:val="14"/>
                <w:lang w:val="en-IE"/>
              </w:rPr>
            </w:pPr>
            <w:r w:rsidRPr="00262B7A">
              <w:rPr>
                <w:rFonts w:ascii="Arial" w:hAnsi="Arial"/>
                <w:i/>
                <w:color w:val="000000"/>
                <w:sz w:val="14"/>
                <w:lang w:val="en-IE"/>
              </w:rPr>
              <w:t xml:space="preserve">L. </w:t>
            </w:r>
            <w:proofErr w:type="spellStart"/>
            <w:r w:rsidRPr="00262B7A">
              <w:rPr>
                <w:rFonts w:ascii="Arial" w:hAnsi="Arial"/>
                <w:i/>
                <w:color w:val="000000"/>
                <w:sz w:val="14"/>
                <w:lang w:val="en-IE"/>
              </w:rPr>
              <w:t>marthii</w:t>
            </w:r>
            <w:proofErr w:type="spellEnd"/>
          </w:p>
        </w:tc>
        <w:tc>
          <w:tcPr>
            <w:tcW w:w="0" w:type="auto"/>
            <w:vAlign w:val="center"/>
          </w:tcPr>
          <w:p w14:paraId="64C02DD2" w14:textId="4FAE6BF7" w:rsidR="006B465D" w:rsidRPr="00262B7A" w:rsidRDefault="006B465D" w:rsidP="006B465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c>
          <w:tcPr>
            <w:tcW w:w="0" w:type="auto"/>
            <w:vAlign w:val="center"/>
          </w:tcPr>
          <w:p w14:paraId="3BAACBF2" w14:textId="0D6C39CD" w:rsidR="006B465D" w:rsidRPr="00262B7A" w:rsidRDefault="006B465D" w:rsidP="006B465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6B465D" w:rsidRPr="00940234" w14:paraId="2A4CDA0A" w14:textId="77777777" w:rsidTr="00255195">
        <w:trPr>
          <w:trHeight w:val="284"/>
        </w:trPr>
        <w:tc>
          <w:tcPr>
            <w:tcW w:w="0" w:type="auto"/>
            <w:vAlign w:val="center"/>
          </w:tcPr>
          <w:p w14:paraId="117A930A" w14:textId="76292AE3" w:rsidR="006B465D" w:rsidRPr="00940234" w:rsidRDefault="006B465D" w:rsidP="006B465D">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 xml:space="preserve">L. </w:t>
            </w:r>
            <w:proofErr w:type="spellStart"/>
            <w:r w:rsidRPr="00940234">
              <w:rPr>
                <w:rFonts w:ascii="Arial" w:hAnsi="Arial" w:cs="Arial"/>
                <w:i/>
                <w:iCs/>
                <w:color w:val="000000"/>
                <w:sz w:val="14"/>
                <w:szCs w:val="14"/>
                <w:u w:val="double"/>
                <w:lang w:val="en-IE"/>
              </w:rPr>
              <w:t>newyorkensis</w:t>
            </w:r>
            <w:proofErr w:type="spellEnd"/>
          </w:p>
        </w:tc>
        <w:tc>
          <w:tcPr>
            <w:tcW w:w="0" w:type="auto"/>
            <w:vAlign w:val="center"/>
          </w:tcPr>
          <w:p w14:paraId="266795E1" w14:textId="625CE228"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6EED8D26" w14:textId="299FAE9D"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6B465D" w:rsidRPr="00940234" w14:paraId="46D010D2" w14:textId="77777777" w:rsidTr="00255195">
        <w:trPr>
          <w:trHeight w:val="284"/>
        </w:trPr>
        <w:tc>
          <w:tcPr>
            <w:tcW w:w="0" w:type="auto"/>
            <w:vAlign w:val="center"/>
          </w:tcPr>
          <w:p w14:paraId="1C63D672" w14:textId="245F38CF" w:rsidR="006B465D" w:rsidRPr="00940234" w:rsidRDefault="006B465D" w:rsidP="006B465D">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L. riparia</w:t>
            </w:r>
          </w:p>
        </w:tc>
        <w:tc>
          <w:tcPr>
            <w:tcW w:w="0" w:type="auto"/>
            <w:vAlign w:val="center"/>
          </w:tcPr>
          <w:p w14:paraId="3D2696B3" w14:textId="41B45E76"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0C702F37" w14:textId="5E8D31C5"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6B465D" w:rsidRPr="005E1FC6" w14:paraId="32870F1C" w14:textId="77777777" w:rsidTr="00262B7A">
        <w:trPr>
          <w:trHeight w:val="284"/>
        </w:trPr>
        <w:tc>
          <w:tcPr>
            <w:tcW w:w="0" w:type="auto"/>
            <w:vAlign w:val="center"/>
          </w:tcPr>
          <w:p w14:paraId="0358287A" w14:textId="741317DD" w:rsidR="006B465D" w:rsidRPr="00262B7A" w:rsidRDefault="006B465D" w:rsidP="006B465D">
            <w:pPr>
              <w:tabs>
                <w:tab w:val="clear" w:pos="-720"/>
              </w:tabs>
              <w:spacing w:before="60" w:after="60" w:line="240" w:lineRule="auto"/>
              <w:jc w:val="left"/>
              <w:rPr>
                <w:rFonts w:ascii="Arial" w:eastAsia="MS Mincho" w:hAnsi="Arial"/>
                <w:i/>
                <w:sz w:val="14"/>
                <w:lang w:val="en-IE"/>
              </w:rPr>
            </w:pPr>
            <w:r w:rsidRPr="00262B7A">
              <w:rPr>
                <w:rFonts w:ascii="Arial" w:hAnsi="Arial"/>
                <w:i/>
                <w:color w:val="000000"/>
                <w:sz w:val="14"/>
                <w:lang w:val="en-IE"/>
              </w:rPr>
              <w:t xml:space="preserve">L. </w:t>
            </w:r>
            <w:proofErr w:type="spellStart"/>
            <w:r w:rsidRPr="00262B7A">
              <w:rPr>
                <w:rFonts w:ascii="Arial" w:hAnsi="Arial"/>
                <w:i/>
                <w:color w:val="000000"/>
                <w:sz w:val="14"/>
                <w:lang w:val="en-IE"/>
              </w:rPr>
              <w:t>rocourtiae</w:t>
            </w:r>
            <w:proofErr w:type="spellEnd"/>
          </w:p>
        </w:tc>
        <w:tc>
          <w:tcPr>
            <w:tcW w:w="0" w:type="auto"/>
            <w:vAlign w:val="center"/>
          </w:tcPr>
          <w:p w14:paraId="681581B2" w14:textId="4FFBFCEA" w:rsidR="006B465D" w:rsidRPr="00262B7A" w:rsidRDefault="006B465D" w:rsidP="006B465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c>
          <w:tcPr>
            <w:tcW w:w="0" w:type="auto"/>
            <w:vAlign w:val="center"/>
          </w:tcPr>
          <w:p w14:paraId="1C1D7E68" w14:textId="7213B60E" w:rsidR="006B465D" w:rsidRPr="00262B7A" w:rsidRDefault="006B465D" w:rsidP="006B465D">
            <w:pPr>
              <w:tabs>
                <w:tab w:val="clear" w:pos="-720"/>
              </w:tabs>
              <w:spacing w:before="60" w:after="60" w:line="240" w:lineRule="auto"/>
              <w:jc w:val="center"/>
              <w:rPr>
                <w:rFonts w:ascii="Arial" w:eastAsia="MS Mincho" w:hAnsi="Arial"/>
                <w:sz w:val="14"/>
                <w:lang w:val="en-IE"/>
              </w:rPr>
            </w:pPr>
            <w:r w:rsidRPr="00262B7A">
              <w:rPr>
                <w:rFonts w:ascii="Arial" w:eastAsia="MS Mincho" w:hAnsi="Arial"/>
                <w:sz w:val="14"/>
                <w:lang w:val="en-IE"/>
              </w:rPr>
              <w:t>–</w:t>
            </w:r>
          </w:p>
        </w:tc>
      </w:tr>
      <w:tr w:rsidR="006B465D" w:rsidRPr="00940234" w14:paraId="1CEA379C" w14:textId="77777777" w:rsidTr="00B5093A">
        <w:trPr>
          <w:trHeight w:val="284"/>
        </w:trPr>
        <w:tc>
          <w:tcPr>
            <w:tcW w:w="0" w:type="auto"/>
            <w:vAlign w:val="center"/>
          </w:tcPr>
          <w:p w14:paraId="71C395D5" w14:textId="1B87821B" w:rsidR="006B465D" w:rsidRPr="00940234" w:rsidRDefault="006B465D" w:rsidP="006B465D">
            <w:pPr>
              <w:tabs>
                <w:tab w:val="clear" w:pos="-720"/>
              </w:tabs>
              <w:spacing w:before="60" w:after="60" w:line="240" w:lineRule="auto"/>
              <w:jc w:val="left"/>
              <w:rPr>
                <w:rFonts w:ascii="Arial" w:eastAsia="MS Mincho" w:hAnsi="Arial" w:cs="Arial"/>
                <w:i/>
                <w:iCs/>
                <w:sz w:val="14"/>
                <w:szCs w:val="16"/>
                <w:u w:val="double"/>
                <w:lang w:val="en-IE" w:eastAsia="ja-JP"/>
              </w:rPr>
            </w:pPr>
            <w:r w:rsidRPr="00940234">
              <w:rPr>
                <w:rFonts w:ascii="Arial" w:hAnsi="Arial" w:cs="Arial"/>
                <w:i/>
                <w:iCs/>
                <w:color w:val="000000"/>
                <w:sz w:val="14"/>
                <w:szCs w:val="14"/>
                <w:u w:val="double"/>
                <w:lang w:val="en-IE"/>
              </w:rPr>
              <w:t xml:space="preserve">L. </w:t>
            </w:r>
            <w:proofErr w:type="spellStart"/>
            <w:r w:rsidRPr="00940234">
              <w:rPr>
                <w:rFonts w:ascii="Arial" w:hAnsi="Arial" w:cs="Arial"/>
                <w:i/>
                <w:iCs/>
                <w:color w:val="000000"/>
                <w:sz w:val="14"/>
                <w:szCs w:val="14"/>
                <w:u w:val="double"/>
                <w:lang w:val="en-IE"/>
              </w:rPr>
              <w:t>thailandensis</w:t>
            </w:r>
            <w:proofErr w:type="spellEnd"/>
          </w:p>
        </w:tc>
        <w:tc>
          <w:tcPr>
            <w:tcW w:w="0" w:type="auto"/>
            <w:vAlign w:val="center"/>
          </w:tcPr>
          <w:p w14:paraId="7757F61A" w14:textId="11FA537C"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c>
          <w:tcPr>
            <w:tcW w:w="0" w:type="auto"/>
            <w:vAlign w:val="center"/>
          </w:tcPr>
          <w:p w14:paraId="048928AD" w14:textId="73877EC8" w:rsidR="006B465D" w:rsidRPr="00940234" w:rsidRDefault="006B465D" w:rsidP="006B465D">
            <w:pPr>
              <w:tabs>
                <w:tab w:val="clear" w:pos="-720"/>
              </w:tabs>
              <w:spacing w:before="60" w:after="60" w:line="240" w:lineRule="auto"/>
              <w:jc w:val="center"/>
              <w:rPr>
                <w:rFonts w:ascii="Arial" w:eastAsia="MS Mincho" w:hAnsi="Arial" w:cs="Arial"/>
                <w:sz w:val="14"/>
                <w:szCs w:val="16"/>
                <w:u w:val="double"/>
                <w:lang w:val="en-IE" w:eastAsia="ja-JP"/>
              </w:rPr>
            </w:pPr>
            <w:r w:rsidRPr="00940234">
              <w:rPr>
                <w:rFonts w:ascii="Arial" w:eastAsia="MS Mincho" w:hAnsi="Arial" w:cs="Arial"/>
                <w:sz w:val="14"/>
                <w:szCs w:val="16"/>
                <w:u w:val="double"/>
                <w:lang w:val="en-IE" w:eastAsia="ja-JP"/>
              </w:rPr>
              <w:t>–</w:t>
            </w:r>
          </w:p>
        </w:tc>
      </w:tr>
      <w:tr w:rsidR="006B465D" w:rsidRPr="005E1FC6" w14:paraId="2D9155B9" w14:textId="77777777" w:rsidTr="00B5093A">
        <w:trPr>
          <w:trHeight w:val="284"/>
        </w:trPr>
        <w:tc>
          <w:tcPr>
            <w:tcW w:w="0" w:type="auto"/>
            <w:tcBorders>
              <w:bottom w:val="single" w:sz="4" w:space="0" w:color="auto"/>
            </w:tcBorders>
            <w:vAlign w:val="center"/>
          </w:tcPr>
          <w:p w14:paraId="4385E7BD" w14:textId="3897135C" w:rsidR="006B465D" w:rsidRPr="00262B7A" w:rsidRDefault="006B465D" w:rsidP="006B465D">
            <w:pPr>
              <w:tabs>
                <w:tab w:val="clear" w:pos="-720"/>
              </w:tabs>
              <w:spacing w:before="60" w:after="120" w:line="240" w:lineRule="auto"/>
              <w:jc w:val="left"/>
              <w:rPr>
                <w:rFonts w:ascii="Arial" w:eastAsia="MS Mincho" w:hAnsi="Arial"/>
                <w:i/>
                <w:sz w:val="14"/>
                <w:lang w:val="en-IE"/>
              </w:rPr>
            </w:pPr>
            <w:r w:rsidRPr="00262B7A">
              <w:rPr>
                <w:rFonts w:ascii="Arial" w:hAnsi="Arial"/>
                <w:i/>
                <w:color w:val="000000"/>
                <w:sz w:val="14"/>
                <w:lang w:val="en-IE"/>
              </w:rPr>
              <w:t xml:space="preserve">L. </w:t>
            </w:r>
            <w:proofErr w:type="spellStart"/>
            <w:r w:rsidRPr="00262B7A">
              <w:rPr>
                <w:rFonts w:ascii="Arial" w:hAnsi="Arial"/>
                <w:i/>
                <w:color w:val="000000"/>
                <w:sz w:val="14"/>
                <w:lang w:val="en-IE"/>
              </w:rPr>
              <w:t>weihenstephanensis</w:t>
            </w:r>
            <w:proofErr w:type="spellEnd"/>
          </w:p>
        </w:tc>
        <w:tc>
          <w:tcPr>
            <w:tcW w:w="0" w:type="auto"/>
            <w:tcBorders>
              <w:bottom w:val="single" w:sz="4" w:space="0" w:color="auto"/>
            </w:tcBorders>
            <w:vAlign w:val="center"/>
          </w:tcPr>
          <w:p w14:paraId="0318099B" w14:textId="1721F0C7" w:rsidR="006B465D" w:rsidRPr="00262B7A" w:rsidRDefault="006B465D" w:rsidP="006B465D">
            <w:pPr>
              <w:tabs>
                <w:tab w:val="clear" w:pos="-720"/>
              </w:tabs>
              <w:spacing w:before="60" w:after="120" w:line="240" w:lineRule="auto"/>
              <w:jc w:val="center"/>
              <w:rPr>
                <w:rFonts w:ascii="Arial" w:eastAsia="MS Mincho" w:hAnsi="Arial"/>
                <w:sz w:val="14"/>
                <w:lang w:val="en-IE"/>
              </w:rPr>
            </w:pPr>
            <w:r w:rsidRPr="00262B7A">
              <w:rPr>
                <w:rFonts w:ascii="Arial" w:eastAsia="MS Mincho" w:hAnsi="Arial"/>
                <w:sz w:val="14"/>
                <w:lang w:val="en-IE"/>
              </w:rPr>
              <w:t>–</w:t>
            </w:r>
          </w:p>
        </w:tc>
        <w:tc>
          <w:tcPr>
            <w:tcW w:w="0" w:type="auto"/>
            <w:tcBorders>
              <w:bottom w:val="single" w:sz="4" w:space="0" w:color="auto"/>
            </w:tcBorders>
            <w:vAlign w:val="center"/>
          </w:tcPr>
          <w:p w14:paraId="4C352320" w14:textId="150A0BE2" w:rsidR="006B465D" w:rsidRPr="00262B7A" w:rsidRDefault="006B465D" w:rsidP="006B465D">
            <w:pPr>
              <w:tabs>
                <w:tab w:val="clear" w:pos="-720"/>
              </w:tabs>
              <w:spacing w:before="60" w:after="120" w:line="240" w:lineRule="auto"/>
              <w:jc w:val="center"/>
              <w:rPr>
                <w:rFonts w:ascii="Arial" w:eastAsia="MS Mincho" w:hAnsi="Arial"/>
                <w:sz w:val="14"/>
                <w:lang w:val="en-IE"/>
              </w:rPr>
            </w:pPr>
            <w:r w:rsidRPr="00262B7A">
              <w:rPr>
                <w:rFonts w:ascii="Arial" w:eastAsia="MS Mincho" w:hAnsi="Arial"/>
                <w:sz w:val="14"/>
                <w:lang w:val="en-IE"/>
              </w:rPr>
              <w:t>–</w:t>
            </w:r>
          </w:p>
        </w:tc>
      </w:tr>
    </w:tbl>
    <w:p w14:paraId="27A4E10C" w14:textId="77777777" w:rsidR="008B21BD" w:rsidRPr="005E1FC6" w:rsidRDefault="008B21BD" w:rsidP="001715FF">
      <w:pPr>
        <w:spacing w:before="120" w:after="240" w:line="240" w:lineRule="auto"/>
        <w:jc w:val="center"/>
        <w:rPr>
          <w:rFonts w:ascii="Arial" w:hAnsi="Arial" w:cs="Arial"/>
          <w:sz w:val="16"/>
          <w:szCs w:val="16"/>
        </w:rPr>
      </w:pPr>
      <w:r w:rsidRPr="005E1FC6">
        <w:rPr>
          <w:rFonts w:ascii="Arial" w:hAnsi="Arial" w:cs="Arial"/>
          <w:sz w:val="16"/>
          <w:szCs w:val="16"/>
        </w:rPr>
        <w:t>a: only 11 human cases of infection reported; b: only 1 human cases of infection reported.</w:t>
      </w:r>
    </w:p>
    <w:p w14:paraId="03E26A8D" w14:textId="415ED744" w:rsidR="009F6C70" w:rsidRPr="005E1FC6" w:rsidRDefault="009F6C70" w:rsidP="009F6C70">
      <w:pPr>
        <w:pStyle w:val="paraA0"/>
        <w:rPr>
          <w:lang w:val="en-IE"/>
        </w:rPr>
      </w:pPr>
      <w:r w:rsidRPr="00513527">
        <w:rPr>
          <w:strike/>
          <w:lang w:val="en-IE"/>
        </w:rPr>
        <w:t xml:space="preserve">Several molecular virulence determinants have been identified that play a role in cellular infection by </w:t>
      </w:r>
      <w:r w:rsidRPr="00513527">
        <w:rPr>
          <w:i/>
          <w:strike/>
          <w:lang w:val="en-IE"/>
        </w:rPr>
        <w:t>L. monocytogenes</w:t>
      </w:r>
      <w:r w:rsidRPr="00513527">
        <w:rPr>
          <w:strike/>
          <w:lang w:val="en-IE"/>
        </w:rPr>
        <w:t xml:space="preserve"> and the unravelling of their mechanism of action has made </w:t>
      </w:r>
      <w:r w:rsidRPr="00513527">
        <w:rPr>
          <w:i/>
          <w:strike/>
          <w:lang w:val="en-IE"/>
        </w:rPr>
        <w:t>L. monocytogenes</w:t>
      </w:r>
      <w:r w:rsidRPr="00513527">
        <w:rPr>
          <w:strike/>
          <w:lang w:val="en-IE"/>
        </w:rPr>
        <w:t xml:space="preserve"> one of the most exciting models of host–pathogen interaction at the cellular and molecular levels. These virulence determinants include, among others, the </w:t>
      </w:r>
      <w:proofErr w:type="spellStart"/>
      <w:r w:rsidRPr="00513527">
        <w:rPr>
          <w:strike/>
          <w:lang w:val="en-IE"/>
        </w:rPr>
        <w:t>internalins</w:t>
      </w:r>
      <w:proofErr w:type="spellEnd"/>
      <w:r w:rsidRPr="00513527">
        <w:rPr>
          <w:strike/>
          <w:lang w:val="en-IE"/>
        </w:rPr>
        <w:t xml:space="preserve">, </w:t>
      </w:r>
      <w:proofErr w:type="spellStart"/>
      <w:r w:rsidRPr="00513527">
        <w:rPr>
          <w:strike/>
          <w:lang w:val="en-IE"/>
        </w:rPr>
        <w:t>listeriolysin</w:t>
      </w:r>
      <w:proofErr w:type="spellEnd"/>
      <w:r w:rsidRPr="00513527">
        <w:rPr>
          <w:strike/>
          <w:lang w:val="en-IE"/>
        </w:rPr>
        <w:t xml:space="preserve"> O (LLO), </w:t>
      </w:r>
      <w:proofErr w:type="spellStart"/>
      <w:r w:rsidRPr="00513527">
        <w:rPr>
          <w:strike/>
          <w:lang w:val="en-IE"/>
        </w:rPr>
        <w:t>ActA</w:t>
      </w:r>
      <w:proofErr w:type="spellEnd"/>
      <w:r w:rsidRPr="00513527">
        <w:rPr>
          <w:strike/>
          <w:lang w:val="en-IE"/>
        </w:rPr>
        <w:t xml:space="preserve"> protein, two phospholipases, a metalloprotease, </w:t>
      </w:r>
      <w:proofErr w:type="spellStart"/>
      <w:r w:rsidRPr="00513527">
        <w:rPr>
          <w:strike/>
          <w:lang w:val="en-IE"/>
        </w:rPr>
        <w:t>Vip</w:t>
      </w:r>
      <w:proofErr w:type="spellEnd"/>
      <w:r w:rsidRPr="00513527">
        <w:rPr>
          <w:strike/>
          <w:lang w:val="en-IE"/>
        </w:rPr>
        <w:t xml:space="preserve"> protein, a </w:t>
      </w:r>
      <w:proofErr w:type="spellStart"/>
      <w:r w:rsidRPr="00513527">
        <w:rPr>
          <w:strike/>
          <w:lang w:val="en-IE"/>
        </w:rPr>
        <w:t>bile</w:t>
      </w:r>
      <w:proofErr w:type="spellEnd"/>
      <w:r w:rsidRPr="00513527">
        <w:rPr>
          <w:strike/>
          <w:lang w:val="en-IE"/>
        </w:rPr>
        <w:t xml:space="preserve"> exclusion system (</w:t>
      </w:r>
      <w:proofErr w:type="spellStart"/>
      <w:r w:rsidRPr="00513527">
        <w:rPr>
          <w:strike/>
          <w:lang w:val="en-IE"/>
        </w:rPr>
        <w:t>BilE</w:t>
      </w:r>
      <w:proofErr w:type="spellEnd"/>
      <w:r w:rsidRPr="00513527">
        <w:rPr>
          <w:strike/>
          <w:lang w:val="en-IE"/>
        </w:rPr>
        <w:t xml:space="preserve">) and a bile salt hydrolase (Cabanes et al. 2005; </w:t>
      </w:r>
      <w:proofErr w:type="spellStart"/>
      <w:r w:rsidRPr="00513527">
        <w:rPr>
          <w:strike/>
          <w:lang w:val="en-IE"/>
        </w:rPr>
        <w:t>Cossart</w:t>
      </w:r>
      <w:proofErr w:type="spellEnd"/>
      <w:r w:rsidRPr="00513527">
        <w:rPr>
          <w:strike/>
          <w:lang w:val="en-IE"/>
        </w:rPr>
        <w:t xml:space="preserve"> &amp; Toledo-Arana, </w:t>
      </w:r>
      <w:r w:rsidRPr="00513527">
        <w:rPr>
          <w:strike/>
          <w:lang w:val="en-IE"/>
        </w:rPr>
        <w:lastRenderedPageBreak/>
        <w:t xml:space="preserve">2008; </w:t>
      </w:r>
      <w:proofErr w:type="spellStart"/>
      <w:r w:rsidRPr="00513527">
        <w:rPr>
          <w:strike/>
          <w:lang w:val="en-IE"/>
        </w:rPr>
        <w:t>Dussurget</w:t>
      </w:r>
      <w:proofErr w:type="spellEnd"/>
      <w:r w:rsidRPr="00513527">
        <w:rPr>
          <w:strike/>
          <w:lang w:val="en-IE"/>
        </w:rPr>
        <w:t xml:space="preserve"> </w:t>
      </w:r>
      <w:r w:rsidRPr="00513527">
        <w:rPr>
          <w:i/>
          <w:iCs/>
          <w:strike/>
          <w:lang w:val="en-IE"/>
        </w:rPr>
        <w:t>et al</w:t>
      </w:r>
      <w:r w:rsidR="006B75A5" w:rsidRPr="00513527">
        <w:rPr>
          <w:i/>
          <w:iCs/>
          <w:strike/>
          <w:lang w:val="en-IE"/>
        </w:rPr>
        <w:t>.,</w:t>
      </w:r>
      <w:r w:rsidRPr="00513527">
        <w:rPr>
          <w:strike/>
          <w:lang w:val="en-IE"/>
        </w:rPr>
        <w:t xml:space="preserve"> 2002; Sleator </w:t>
      </w:r>
      <w:r w:rsidRPr="00513527">
        <w:rPr>
          <w:i/>
          <w:strike/>
          <w:lang w:val="en-IE"/>
        </w:rPr>
        <w:t>et al.</w:t>
      </w:r>
      <w:r w:rsidRPr="00513527">
        <w:rPr>
          <w:strike/>
          <w:lang w:val="en-IE"/>
        </w:rPr>
        <w:t xml:space="preserve">, 2005). Although there is polymorphism among different strains of </w:t>
      </w:r>
      <w:r w:rsidRPr="00513527">
        <w:rPr>
          <w:i/>
          <w:strike/>
          <w:lang w:val="en-IE"/>
        </w:rPr>
        <w:t>L. monocytogenes</w:t>
      </w:r>
      <w:r w:rsidRPr="00513527">
        <w:rPr>
          <w:strike/>
          <w:lang w:val="en-IE"/>
        </w:rPr>
        <w:t xml:space="preserve"> for some of these virulence determinants, it cannot be correlated with the ability or inability of the organism to produce disease (</w:t>
      </w:r>
      <w:proofErr w:type="spellStart"/>
      <w:r w:rsidRPr="00513527">
        <w:rPr>
          <w:strike/>
          <w:lang w:val="en-IE"/>
        </w:rPr>
        <w:t>Jacquet</w:t>
      </w:r>
      <w:proofErr w:type="spellEnd"/>
      <w:r w:rsidRPr="00513527">
        <w:rPr>
          <w:strike/>
          <w:lang w:val="en-IE"/>
        </w:rPr>
        <w:t xml:space="preserve"> </w:t>
      </w:r>
      <w:r w:rsidRPr="00513527">
        <w:rPr>
          <w:i/>
          <w:iCs/>
          <w:strike/>
          <w:lang w:val="en-IE"/>
        </w:rPr>
        <w:t>et al.,</w:t>
      </w:r>
      <w:r w:rsidRPr="00513527">
        <w:rPr>
          <w:strike/>
          <w:lang w:val="en-IE"/>
        </w:rPr>
        <w:t xml:space="preserve"> 2002). Nevertheless, </w:t>
      </w:r>
      <w:proofErr w:type="spellStart"/>
      <w:r w:rsidRPr="00513527">
        <w:rPr>
          <w:strike/>
          <w:lang w:val="en-IE"/>
        </w:rPr>
        <w:t>I</w:t>
      </w:r>
      <w:r w:rsidRPr="00513527">
        <w:rPr>
          <w:rStyle w:val="highlight"/>
          <w:rFonts w:cs="Arial"/>
          <w:strike/>
          <w:lang w:val="en-IE"/>
        </w:rPr>
        <w:t>nternalins</w:t>
      </w:r>
      <w:proofErr w:type="spellEnd"/>
      <w:r w:rsidRPr="00513527">
        <w:rPr>
          <w:rStyle w:val="highlight"/>
          <w:rFonts w:cs="Arial"/>
          <w:strike/>
          <w:lang w:val="en-IE"/>
        </w:rPr>
        <w:t xml:space="preserve"> A or B</w:t>
      </w:r>
      <w:r w:rsidRPr="00513527">
        <w:rPr>
          <w:strike/>
          <w:lang w:val="en-IE"/>
        </w:rPr>
        <w:t xml:space="preserve"> mediates entry of </w:t>
      </w:r>
      <w:r w:rsidRPr="00513527">
        <w:rPr>
          <w:i/>
          <w:strike/>
          <w:lang w:val="en-IE"/>
        </w:rPr>
        <w:t>L.</w:t>
      </w:r>
      <w:r w:rsidR="00513527">
        <w:rPr>
          <w:i/>
          <w:strike/>
          <w:lang w:val="en-IE"/>
        </w:rPr>
        <w:t> </w:t>
      </w:r>
      <w:r w:rsidRPr="00513527">
        <w:rPr>
          <w:i/>
          <w:strike/>
          <w:lang w:val="en-IE"/>
        </w:rPr>
        <w:t>monocytogenes</w:t>
      </w:r>
      <w:r w:rsidRPr="00513527">
        <w:rPr>
          <w:strike/>
          <w:lang w:val="en-IE"/>
        </w:rPr>
        <w:t xml:space="preserve"> into some human-cultured cell lines and crossing of the intestinal in gerbil or transgenic mice expressing its receptor, human E-cadherin, in enterocytes. Some </w:t>
      </w:r>
      <w:r w:rsidRPr="00513527">
        <w:rPr>
          <w:i/>
          <w:strike/>
          <w:lang w:val="en-IE"/>
        </w:rPr>
        <w:t>L. monocytoge</w:t>
      </w:r>
      <w:r w:rsidRPr="00513527">
        <w:rPr>
          <w:strike/>
          <w:lang w:val="en-IE"/>
        </w:rPr>
        <w:t xml:space="preserve">nes isolates express a truncated </w:t>
      </w:r>
      <w:proofErr w:type="spellStart"/>
      <w:r w:rsidRPr="00513527">
        <w:rPr>
          <w:strike/>
          <w:lang w:val="en-IE"/>
        </w:rPr>
        <w:t>nonfunctional</w:t>
      </w:r>
      <w:proofErr w:type="spellEnd"/>
      <w:r w:rsidRPr="00513527">
        <w:rPr>
          <w:strike/>
          <w:lang w:val="en-IE"/>
        </w:rPr>
        <w:t xml:space="preserve"> form of </w:t>
      </w:r>
      <w:r w:rsidRPr="00513527">
        <w:rPr>
          <w:rStyle w:val="highlight"/>
          <w:rFonts w:cs="Arial"/>
          <w:strike/>
          <w:lang w:val="en-IE"/>
        </w:rPr>
        <w:t xml:space="preserve">internalin. </w:t>
      </w:r>
      <w:proofErr w:type="spellStart"/>
      <w:r w:rsidRPr="00513527">
        <w:rPr>
          <w:rStyle w:val="highlight"/>
          <w:rFonts w:cs="Arial"/>
          <w:strike/>
          <w:lang w:val="en-IE"/>
        </w:rPr>
        <w:t>Jacquet</w:t>
      </w:r>
      <w:proofErr w:type="spellEnd"/>
      <w:r w:rsidRPr="00513527">
        <w:rPr>
          <w:rStyle w:val="highlight"/>
          <w:rFonts w:cs="Arial"/>
          <w:strike/>
          <w:lang w:val="en-IE"/>
        </w:rPr>
        <w:t xml:space="preserve"> </w:t>
      </w:r>
      <w:r w:rsidRPr="00513527">
        <w:rPr>
          <w:rStyle w:val="highlight"/>
          <w:rFonts w:cs="Arial"/>
          <w:i/>
          <w:strike/>
          <w:lang w:val="en-IE"/>
        </w:rPr>
        <w:t>et al.</w:t>
      </w:r>
      <w:r w:rsidRPr="00513527">
        <w:rPr>
          <w:rStyle w:val="highlight"/>
          <w:rFonts w:cs="Arial"/>
          <w:strike/>
          <w:lang w:val="en-IE"/>
        </w:rPr>
        <w:t xml:space="preserve"> (2004) found that </w:t>
      </w:r>
      <w:r w:rsidRPr="00513527">
        <w:rPr>
          <w:strike/>
          <w:lang w:val="en-IE"/>
        </w:rPr>
        <w:t xml:space="preserve">clinical strains from humans expressed full-length </w:t>
      </w:r>
      <w:r w:rsidRPr="00513527">
        <w:rPr>
          <w:rStyle w:val="highlight"/>
          <w:rFonts w:cs="Arial"/>
          <w:strike/>
          <w:lang w:val="en-IE"/>
        </w:rPr>
        <w:t>internalin</w:t>
      </w:r>
      <w:r w:rsidRPr="00513527">
        <w:rPr>
          <w:strike/>
          <w:lang w:val="en-IE"/>
        </w:rPr>
        <w:t xml:space="preserve"> </w:t>
      </w:r>
      <w:r w:rsidRPr="00513527">
        <w:rPr>
          <w:strike/>
          <w:u w:val="double"/>
          <w:lang w:val="en-IE"/>
        </w:rPr>
        <w:t>A</w:t>
      </w:r>
      <w:r w:rsidRPr="00513527">
        <w:rPr>
          <w:strike/>
          <w:lang w:val="en-IE"/>
        </w:rPr>
        <w:t xml:space="preserve"> far more frequently (96%) than did strains recovered from food products (65%). Inside these clinical strains, serovar 4b, the most frequently implicated serovar in human listeriosis, expressed full-length </w:t>
      </w:r>
      <w:r w:rsidRPr="00513527">
        <w:rPr>
          <w:rStyle w:val="highlight"/>
          <w:rFonts w:cs="Arial"/>
          <w:strike/>
          <w:lang w:val="en-IE"/>
        </w:rPr>
        <w:t>internalin</w:t>
      </w:r>
      <w:r w:rsidRPr="00513527">
        <w:rPr>
          <w:strike/>
          <w:lang w:val="en-IE"/>
        </w:rPr>
        <w:t xml:space="preserve">. Thus, a critical role of </w:t>
      </w:r>
      <w:r w:rsidRPr="00513527">
        <w:rPr>
          <w:rStyle w:val="highlight"/>
          <w:rFonts w:cs="Arial"/>
          <w:strike/>
          <w:lang w:val="en-IE"/>
        </w:rPr>
        <w:t>internalin</w:t>
      </w:r>
      <w:r w:rsidRPr="00513527">
        <w:rPr>
          <w:strike/>
          <w:lang w:val="en-IE"/>
        </w:rPr>
        <w:t xml:space="preserve"> in the pathogenesis of human listeriosis is established, and the expression of </w:t>
      </w:r>
      <w:r w:rsidRPr="00513527">
        <w:rPr>
          <w:rStyle w:val="highlight"/>
          <w:rFonts w:cs="Arial"/>
          <w:strike/>
          <w:lang w:val="en-IE"/>
        </w:rPr>
        <w:t>internalin</w:t>
      </w:r>
      <w:r w:rsidRPr="00513527">
        <w:rPr>
          <w:strike/>
          <w:lang w:val="en-IE"/>
        </w:rPr>
        <w:t xml:space="preserve"> is recognised as a marker of virulence in humans (</w:t>
      </w:r>
      <w:proofErr w:type="spellStart"/>
      <w:r w:rsidRPr="00513527">
        <w:rPr>
          <w:strike/>
          <w:lang w:val="en-IE"/>
        </w:rPr>
        <w:t>Bonazzi</w:t>
      </w:r>
      <w:proofErr w:type="spellEnd"/>
      <w:r w:rsidRPr="00513527">
        <w:rPr>
          <w:strike/>
          <w:lang w:val="en-IE"/>
        </w:rPr>
        <w:t xml:space="preserve"> </w:t>
      </w:r>
      <w:r w:rsidRPr="00513527">
        <w:rPr>
          <w:i/>
          <w:strike/>
          <w:lang w:val="en-IE"/>
        </w:rPr>
        <w:t>et al.</w:t>
      </w:r>
      <w:r w:rsidRPr="00513527">
        <w:rPr>
          <w:strike/>
          <w:lang w:val="en-IE"/>
        </w:rPr>
        <w:t xml:space="preserve">, 2009; </w:t>
      </w:r>
      <w:proofErr w:type="spellStart"/>
      <w:r w:rsidRPr="00513527">
        <w:rPr>
          <w:strike/>
          <w:lang w:val="en-IE"/>
        </w:rPr>
        <w:t>Jacquet</w:t>
      </w:r>
      <w:proofErr w:type="spellEnd"/>
      <w:r w:rsidRPr="00513527">
        <w:rPr>
          <w:strike/>
          <w:lang w:val="en-IE"/>
        </w:rPr>
        <w:t xml:space="preserve"> </w:t>
      </w:r>
      <w:r w:rsidRPr="00513527">
        <w:rPr>
          <w:i/>
          <w:strike/>
          <w:lang w:val="en-IE"/>
        </w:rPr>
        <w:t>et al.</w:t>
      </w:r>
      <w:r w:rsidRPr="00513527">
        <w:rPr>
          <w:strike/>
          <w:lang w:val="en-IE"/>
        </w:rPr>
        <w:t xml:space="preserve">, 2004). </w:t>
      </w:r>
    </w:p>
    <w:p w14:paraId="7B5A5AA7" w14:textId="5DCB1CC7" w:rsidR="00341F78" w:rsidRPr="005E1FC6" w:rsidRDefault="00096D57" w:rsidP="001715FF">
      <w:pPr>
        <w:pStyle w:val="paraA0"/>
        <w:spacing w:before="240" w:after="480"/>
      </w:pPr>
      <w:r w:rsidRPr="005E1FC6">
        <w:rPr>
          <w:i/>
        </w:rPr>
        <w:t>Listeria monocytogenes</w:t>
      </w:r>
      <w:r w:rsidRPr="005E1FC6">
        <w:t xml:space="preserve"> </w:t>
      </w:r>
      <w:r w:rsidRPr="00513527">
        <w:rPr>
          <w:strike/>
        </w:rPr>
        <w:t xml:space="preserve">is classified in Risk Group 2 for </w:t>
      </w:r>
      <w:r w:rsidR="00513527" w:rsidRPr="00513527">
        <w:rPr>
          <w:u w:val="double"/>
        </w:rPr>
        <w:t>can infect</w:t>
      </w:r>
      <w:r w:rsidR="00513527">
        <w:t xml:space="preserve"> </w:t>
      </w:r>
      <w:proofErr w:type="gramStart"/>
      <w:r w:rsidRPr="005E1FC6">
        <w:t>human</w:t>
      </w:r>
      <w:r w:rsidR="00513527" w:rsidRPr="00513527">
        <w:rPr>
          <w:u w:val="double"/>
        </w:rPr>
        <w:t>s</w:t>
      </w:r>
      <w:proofErr w:type="gramEnd"/>
      <w:r w:rsidRPr="00513527">
        <w:rPr>
          <w:strike/>
        </w:rPr>
        <w:t xml:space="preserve"> infection</w:t>
      </w:r>
      <w:r w:rsidR="00656DF6">
        <w:t>.</w:t>
      </w:r>
      <w:r w:rsidR="00595471" w:rsidRPr="00595471">
        <w:rPr>
          <w:lang w:val="en-IE"/>
        </w:rPr>
        <w:t xml:space="preserve"> </w:t>
      </w:r>
      <w:r w:rsidR="00595471" w:rsidRPr="00DC341B">
        <w:rPr>
          <w:u w:val="double"/>
          <w:lang w:val="en-IE"/>
        </w:rPr>
        <w:t>Laboratory manipulations should be carried out at an appropriate biosafety and containment level determined by risk analysis</w:t>
      </w:r>
      <w:r w:rsidRPr="005E1FC6">
        <w:t xml:space="preserve"> </w:t>
      </w:r>
      <w:r w:rsidRPr="00DC341B">
        <w:rPr>
          <w:strike/>
        </w:rPr>
        <w:t xml:space="preserve">and should be handled with appropriate measures </w:t>
      </w:r>
      <w:r w:rsidRPr="005E1FC6">
        <w:t xml:space="preserve">as described </w:t>
      </w:r>
      <w:r w:rsidR="00595471" w:rsidRPr="00DC341B">
        <w:rPr>
          <w:u w:val="double"/>
        </w:rPr>
        <w:t>in</w:t>
      </w:r>
      <w:r w:rsidR="00595471">
        <w:t xml:space="preserve"> </w:t>
      </w:r>
      <w:r w:rsidRPr="005E1FC6">
        <w:t>Chapter 1.1.</w:t>
      </w:r>
      <w:r>
        <w:t>4</w:t>
      </w:r>
      <w:r w:rsidRPr="005E1FC6">
        <w:t xml:space="preserve"> </w:t>
      </w:r>
      <w:r w:rsidRPr="004E7376">
        <w:rPr>
          <w:i/>
          <w:lang w:val="en-IE"/>
        </w:rPr>
        <w:t>Biosafety and biosecurity</w:t>
      </w:r>
      <w:r w:rsidR="004E7376" w:rsidRPr="004E7376">
        <w:rPr>
          <w:i/>
          <w:lang w:val="en-IE"/>
        </w:rPr>
        <w:t xml:space="preserve">: </w:t>
      </w:r>
      <w:r w:rsidR="004E7376" w:rsidRPr="004E7376">
        <w:rPr>
          <w:i/>
          <w:iCs/>
        </w:rPr>
        <w:t>Standard for managing biological risk in the veterinary laboratory and animal facilities</w:t>
      </w:r>
      <w:r w:rsidR="00341F78" w:rsidRPr="005E1FC6">
        <w:t xml:space="preserve">. </w:t>
      </w:r>
      <w:r w:rsidR="00341F78" w:rsidRPr="00DC341B">
        <w:rPr>
          <w:strike/>
        </w:rPr>
        <w:t>Biocontainment measures should be determined by risk analysis as described in Chapter 1.1.</w:t>
      </w:r>
      <w:r w:rsidR="004E7376" w:rsidRPr="00DC341B">
        <w:rPr>
          <w:strike/>
        </w:rPr>
        <w:t>4.</w:t>
      </w:r>
    </w:p>
    <w:p w14:paraId="5454BBF1" w14:textId="77777777" w:rsidR="008B21BD" w:rsidRPr="00BC2F1F" w:rsidRDefault="008B21BD" w:rsidP="00A01E85">
      <w:pPr>
        <w:pStyle w:val="A0"/>
        <w:spacing w:before="240"/>
        <w:rPr>
          <w:lang w:val="en-IE"/>
        </w:rPr>
      </w:pPr>
      <w:r w:rsidRPr="00BC2F1F">
        <w:rPr>
          <w:lang w:val="en-IE"/>
        </w:rPr>
        <w:t>B.  DIAGNOSTIC TECHNIQUES</w:t>
      </w:r>
    </w:p>
    <w:p w14:paraId="49293CC5" w14:textId="2FB15AEA" w:rsidR="000601E8" w:rsidRPr="00DC341B" w:rsidRDefault="000601E8" w:rsidP="000601E8">
      <w:pPr>
        <w:pStyle w:val="Tabletitle"/>
        <w:rPr>
          <w:b w:val="0"/>
          <w:u w:val="double"/>
        </w:rPr>
      </w:pPr>
      <w:r w:rsidRPr="00DC341B">
        <w:rPr>
          <w:u w:val="double"/>
        </w:rPr>
        <w:t xml:space="preserve">Table 3. </w:t>
      </w:r>
      <w:r w:rsidRPr="00DC341B">
        <w:rPr>
          <w:b w:val="0"/>
          <w:u w:val="double"/>
        </w:rPr>
        <w:t>Test methods available and their purpose</w:t>
      </w:r>
    </w:p>
    <w:tbl>
      <w:tblPr>
        <w:tblW w:w="0" w:type="auto"/>
        <w:jc w:val="center"/>
        <w:tblLayout w:type="fixed"/>
        <w:tblCellMar>
          <w:left w:w="96" w:type="dxa"/>
          <w:right w:w="96" w:type="dxa"/>
        </w:tblCellMar>
        <w:tblLook w:val="0000" w:firstRow="0" w:lastRow="0" w:firstColumn="0" w:lastColumn="0" w:noHBand="0" w:noVBand="0"/>
      </w:tblPr>
      <w:tblGrid>
        <w:gridCol w:w="1264"/>
        <w:gridCol w:w="1134"/>
        <w:gridCol w:w="1418"/>
        <w:gridCol w:w="1275"/>
        <w:gridCol w:w="1134"/>
        <w:gridCol w:w="1134"/>
        <w:gridCol w:w="1688"/>
      </w:tblGrid>
      <w:tr w:rsidR="000601E8" w:rsidRPr="00DC341B" w14:paraId="3FE88577" w14:textId="77777777" w:rsidTr="00DC341B">
        <w:trPr>
          <w:trHeight w:val="402"/>
          <w:tblHeader/>
          <w:jc w:val="center"/>
        </w:trPr>
        <w:tc>
          <w:tcPr>
            <w:tcW w:w="1264" w:type="dxa"/>
            <w:vMerge w:val="restart"/>
            <w:tcBorders>
              <w:top w:val="single" w:sz="6" w:space="0" w:color="auto"/>
              <w:left w:val="single" w:sz="6" w:space="0" w:color="auto"/>
            </w:tcBorders>
            <w:vAlign w:val="center"/>
          </w:tcPr>
          <w:p w14:paraId="4E0D28B5" w14:textId="7660B618" w:rsidR="000601E8" w:rsidRPr="00DC341B" w:rsidRDefault="000601E8" w:rsidP="00DC341B">
            <w:pPr>
              <w:pStyle w:val="TableHead"/>
              <w:rPr>
                <w:rFonts w:ascii="Arial" w:hAnsi="Arial" w:cs="Arial"/>
                <w:b w:val="0"/>
                <w:bCs w:val="0"/>
                <w:sz w:val="16"/>
                <w:szCs w:val="16"/>
                <w:u w:val="double"/>
                <w:lang w:val="en-GB"/>
              </w:rPr>
            </w:pPr>
            <w:r w:rsidRPr="00DC341B">
              <w:rPr>
                <w:rFonts w:ascii="Arial" w:hAnsi="Arial" w:cs="Arial"/>
                <w:u w:val="double"/>
                <w:lang w:val="en-GB"/>
              </w:rPr>
              <w:t>Method</w:t>
            </w:r>
            <w:r w:rsidRPr="00DC341B">
              <w:rPr>
                <w:rFonts w:ascii="Arial" w:hAnsi="Arial" w:cs="Arial"/>
                <w:u w:val="double"/>
                <w:lang w:val="en-GB"/>
              </w:rPr>
              <w:br/>
            </w:r>
          </w:p>
        </w:tc>
        <w:tc>
          <w:tcPr>
            <w:tcW w:w="7783" w:type="dxa"/>
            <w:gridSpan w:val="6"/>
            <w:tcBorders>
              <w:top w:val="single" w:sz="6" w:space="0" w:color="auto"/>
              <w:left w:val="single" w:sz="6" w:space="0" w:color="auto"/>
              <w:right w:val="single" w:sz="6" w:space="0" w:color="auto"/>
            </w:tcBorders>
            <w:vAlign w:val="center"/>
          </w:tcPr>
          <w:p w14:paraId="69DF8B1B" w14:textId="77777777" w:rsidR="000601E8" w:rsidRPr="00DC341B" w:rsidRDefault="000601E8" w:rsidP="00DC341B">
            <w:pPr>
              <w:pStyle w:val="Tabletext"/>
              <w:rPr>
                <w:b/>
                <w:bCs/>
                <w:sz w:val="16"/>
                <w:szCs w:val="16"/>
                <w:u w:val="double"/>
                <w:lang w:val="en-GB"/>
              </w:rPr>
            </w:pPr>
            <w:r w:rsidRPr="00DC341B">
              <w:rPr>
                <w:b/>
                <w:bCs/>
                <w:u w:val="double"/>
                <w:lang w:val="en-GB"/>
              </w:rPr>
              <w:t>Purpose</w:t>
            </w:r>
          </w:p>
        </w:tc>
      </w:tr>
      <w:tr w:rsidR="000601E8" w:rsidRPr="00DC341B" w14:paraId="7AC54C45" w14:textId="77777777" w:rsidTr="00DC341B">
        <w:trPr>
          <w:trHeight w:val="402"/>
          <w:tblHeader/>
          <w:jc w:val="center"/>
        </w:trPr>
        <w:tc>
          <w:tcPr>
            <w:tcW w:w="1264" w:type="dxa"/>
            <w:vMerge/>
            <w:tcBorders>
              <w:left w:val="single" w:sz="6" w:space="0" w:color="auto"/>
            </w:tcBorders>
            <w:vAlign w:val="center"/>
          </w:tcPr>
          <w:p w14:paraId="56550D55" w14:textId="77777777" w:rsidR="000601E8" w:rsidRPr="00DC341B" w:rsidRDefault="000601E8" w:rsidP="00DC341B">
            <w:pPr>
              <w:pStyle w:val="TableHead"/>
              <w:jc w:val="both"/>
              <w:rPr>
                <w:rFonts w:ascii="Arial" w:hAnsi="Arial" w:cs="Arial"/>
                <w:sz w:val="16"/>
                <w:szCs w:val="16"/>
                <w:u w:val="double"/>
                <w:lang w:val="en-GB"/>
              </w:rPr>
            </w:pPr>
          </w:p>
        </w:tc>
        <w:tc>
          <w:tcPr>
            <w:tcW w:w="1134" w:type="dxa"/>
            <w:tcBorders>
              <w:top w:val="single" w:sz="6" w:space="0" w:color="auto"/>
              <w:left w:val="single" w:sz="6" w:space="0" w:color="auto"/>
            </w:tcBorders>
            <w:vAlign w:val="center"/>
          </w:tcPr>
          <w:p w14:paraId="17ED4D53" w14:textId="77777777" w:rsidR="000601E8" w:rsidRPr="00DC341B" w:rsidRDefault="000601E8" w:rsidP="00DC341B">
            <w:pPr>
              <w:pStyle w:val="Tabletext"/>
              <w:rPr>
                <w:sz w:val="16"/>
                <w:szCs w:val="16"/>
                <w:u w:val="double"/>
                <w:lang w:val="en-GB"/>
              </w:rPr>
            </w:pPr>
            <w:r w:rsidRPr="00DC341B">
              <w:rPr>
                <w:sz w:val="16"/>
                <w:szCs w:val="16"/>
                <w:u w:val="double"/>
                <w:lang w:val="en-GB"/>
              </w:rPr>
              <w:t>Population freedom from infection</w:t>
            </w:r>
          </w:p>
        </w:tc>
        <w:tc>
          <w:tcPr>
            <w:tcW w:w="1418" w:type="dxa"/>
            <w:tcBorders>
              <w:top w:val="single" w:sz="6" w:space="0" w:color="auto"/>
              <w:left w:val="single" w:sz="6" w:space="0" w:color="auto"/>
            </w:tcBorders>
            <w:vAlign w:val="center"/>
          </w:tcPr>
          <w:p w14:paraId="05BC1BA8" w14:textId="77777777" w:rsidR="000601E8" w:rsidRPr="00DC341B" w:rsidRDefault="000601E8" w:rsidP="00DC341B">
            <w:pPr>
              <w:pStyle w:val="Tabletext"/>
              <w:rPr>
                <w:sz w:val="16"/>
                <w:szCs w:val="16"/>
                <w:u w:val="double"/>
                <w:lang w:val="en-GB"/>
              </w:rPr>
            </w:pPr>
            <w:r w:rsidRPr="00DC341B">
              <w:rPr>
                <w:sz w:val="16"/>
                <w:szCs w:val="16"/>
                <w:u w:val="double"/>
                <w:lang w:val="en-GB"/>
              </w:rPr>
              <w:t>Individual animal freedom from infection prior to movement</w:t>
            </w:r>
          </w:p>
        </w:tc>
        <w:tc>
          <w:tcPr>
            <w:tcW w:w="1275" w:type="dxa"/>
            <w:tcBorders>
              <w:top w:val="single" w:sz="6" w:space="0" w:color="auto"/>
              <w:left w:val="single" w:sz="6" w:space="0" w:color="auto"/>
            </w:tcBorders>
            <w:vAlign w:val="center"/>
          </w:tcPr>
          <w:p w14:paraId="1C7DBFD8" w14:textId="77777777" w:rsidR="000601E8" w:rsidRPr="00DC341B" w:rsidRDefault="000601E8" w:rsidP="00DC341B">
            <w:pPr>
              <w:pStyle w:val="Tabletext"/>
              <w:rPr>
                <w:sz w:val="16"/>
                <w:szCs w:val="16"/>
                <w:u w:val="double"/>
                <w:lang w:val="en-GB"/>
              </w:rPr>
            </w:pPr>
            <w:r w:rsidRPr="00DC341B">
              <w:rPr>
                <w:sz w:val="16"/>
                <w:szCs w:val="16"/>
                <w:u w:val="double"/>
                <w:lang w:val="en-GB"/>
              </w:rPr>
              <w:t>Contribute to eradication policies</w:t>
            </w:r>
          </w:p>
        </w:tc>
        <w:tc>
          <w:tcPr>
            <w:tcW w:w="1134" w:type="dxa"/>
            <w:tcBorders>
              <w:top w:val="single" w:sz="6" w:space="0" w:color="auto"/>
              <w:left w:val="single" w:sz="6" w:space="0" w:color="auto"/>
            </w:tcBorders>
            <w:vAlign w:val="center"/>
          </w:tcPr>
          <w:p w14:paraId="1F3583B5" w14:textId="77777777" w:rsidR="000601E8" w:rsidRPr="00DC341B" w:rsidRDefault="000601E8" w:rsidP="00DC341B">
            <w:pPr>
              <w:pStyle w:val="Tabletext"/>
              <w:rPr>
                <w:sz w:val="16"/>
                <w:szCs w:val="16"/>
                <w:u w:val="double"/>
                <w:lang w:val="en-GB"/>
              </w:rPr>
            </w:pPr>
            <w:r w:rsidRPr="00DC341B">
              <w:rPr>
                <w:sz w:val="16"/>
                <w:szCs w:val="16"/>
                <w:u w:val="double"/>
                <w:lang w:val="en-GB"/>
              </w:rPr>
              <w:t>Confirmation of clinical cases</w:t>
            </w:r>
          </w:p>
        </w:tc>
        <w:tc>
          <w:tcPr>
            <w:tcW w:w="1134" w:type="dxa"/>
            <w:tcBorders>
              <w:top w:val="single" w:sz="6" w:space="0" w:color="auto"/>
              <w:left w:val="single" w:sz="6" w:space="0" w:color="auto"/>
            </w:tcBorders>
            <w:vAlign w:val="center"/>
          </w:tcPr>
          <w:p w14:paraId="630A801B" w14:textId="77777777" w:rsidR="000601E8" w:rsidRPr="00DC341B" w:rsidRDefault="000601E8" w:rsidP="00DC341B">
            <w:pPr>
              <w:pStyle w:val="Tabletext"/>
              <w:rPr>
                <w:sz w:val="16"/>
                <w:szCs w:val="16"/>
                <w:u w:val="double"/>
                <w:lang w:val="en-GB"/>
              </w:rPr>
            </w:pPr>
            <w:r w:rsidRPr="00DC341B">
              <w:rPr>
                <w:sz w:val="16"/>
                <w:szCs w:val="16"/>
                <w:u w:val="double"/>
                <w:lang w:val="en-GB"/>
              </w:rPr>
              <w:t>Prevalence of infection – surveillance</w:t>
            </w:r>
          </w:p>
        </w:tc>
        <w:tc>
          <w:tcPr>
            <w:tcW w:w="1688" w:type="dxa"/>
            <w:tcBorders>
              <w:top w:val="single" w:sz="6" w:space="0" w:color="auto"/>
              <w:left w:val="single" w:sz="6" w:space="0" w:color="auto"/>
              <w:right w:val="single" w:sz="6" w:space="0" w:color="auto"/>
            </w:tcBorders>
            <w:vAlign w:val="center"/>
          </w:tcPr>
          <w:p w14:paraId="24E18558" w14:textId="77777777" w:rsidR="000601E8" w:rsidRPr="00DC341B" w:rsidRDefault="000601E8" w:rsidP="00DC341B">
            <w:pPr>
              <w:pStyle w:val="Tabletext"/>
              <w:rPr>
                <w:sz w:val="16"/>
                <w:szCs w:val="16"/>
                <w:u w:val="double"/>
                <w:lang w:val="en-GB"/>
              </w:rPr>
            </w:pPr>
            <w:r w:rsidRPr="00DC341B">
              <w:rPr>
                <w:sz w:val="16"/>
                <w:szCs w:val="16"/>
                <w:u w:val="double"/>
                <w:lang w:val="en-GB"/>
              </w:rPr>
              <w:t>Immune status in individual animals or populations post-vaccination</w:t>
            </w:r>
          </w:p>
        </w:tc>
      </w:tr>
      <w:tr w:rsidR="000601E8" w:rsidRPr="00DC341B" w14:paraId="28E86D9D" w14:textId="77777777" w:rsidTr="00DC341B">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7E0BE1F5" w14:textId="16F354C5" w:rsidR="000601E8" w:rsidRPr="00DC341B" w:rsidRDefault="000F32DE" w:rsidP="00DC341B">
            <w:pPr>
              <w:pStyle w:val="Tabletext"/>
              <w:rPr>
                <w:u w:val="double"/>
                <w:lang w:val="en-GB"/>
              </w:rPr>
            </w:pPr>
            <w:r w:rsidRPr="000F32DE">
              <w:rPr>
                <w:b/>
                <w:sz w:val="16"/>
                <w:szCs w:val="16"/>
                <w:u w:val="double"/>
              </w:rPr>
              <w:t>Detection of the</w:t>
            </w:r>
            <w:r>
              <w:rPr>
                <w:b/>
                <w:sz w:val="16"/>
                <w:szCs w:val="16"/>
              </w:rPr>
              <w:t xml:space="preserve"> a</w:t>
            </w:r>
            <w:r w:rsidR="002313A6" w:rsidRPr="00807940">
              <w:rPr>
                <w:b/>
                <w:sz w:val="16"/>
                <w:szCs w:val="16"/>
              </w:rPr>
              <w:t xml:space="preserve">gent </w:t>
            </w:r>
            <w:r w:rsidR="002313A6" w:rsidRPr="00A3160F">
              <w:rPr>
                <w:b/>
                <w:strike/>
                <w:sz w:val="16"/>
                <w:szCs w:val="16"/>
              </w:rPr>
              <w:t>identification</w:t>
            </w:r>
          </w:p>
        </w:tc>
      </w:tr>
      <w:tr w:rsidR="000601E8" w:rsidRPr="00DC341B" w14:paraId="17A2C649" w14:textId="77777777" w:rsidTr="00DC341B">
        <w:trPr>
          <w:trHeight w:val="402"/>
          <w:jc w:val="center"/>
        </w:trPr>
        <w:tc>
          <w:tcPr>
            <w:tcW w:w="1264" w:type="dxa"/>
            <w:tcBorders>
              <w:top w:val="single" w:sz="6" w:space="0" w:color="auto"/>
              <w:left w:val="single" w:sz="6" w:space="0" w:color="auto"/>
              <w:bottom w:val="single" w:sz="6" w:space="0" w:color="auto"/>
            </w:tcBorders>
            <w:vAlign w:val="center"/>
          </w:tcPr>
          <w:p w14:paraId="77C1F261" w14:textId="59DA80F7" w:rsidR="000601E8" w:rsidRPr="00DC341B" w:rsidRDefault="00FF602C" w:rsidP="00354761">
            <w:pPr>
              <w:spacing w:before="120" w:after="120" w:line="240" w:lineRule="auto"/>
              <w:jc w:val="center"/>
              <w:rPr>
                <w:rFonts w:ascii="Arial" w:hAnsi="Arial" w:cs="Arial"/>
                <w:b/>
                <w:bCs/>
                <w:sz w:val="16"/>
                <w:szCs w:val="16"/>
                <w:u w:val="double"/>
              </w:rPr>
            </w:pPr>
            <w:r w:rsidRPr="00DC341B">
              <w:rPr>
                <w:rFonts w:ascii="Arial" w:hAnsi="Arial" w:cs="Arial"/>
                <w:b/>
                <w:bCs/>
                <w:sz w:val="16"/>
                <w:szCs w:val="16"/>
                <w:u w:val="double"/>
              </w:rPr>
              <w:t xml:space="preserve">Bacterial </w:t>
            </w:r>
            <w:r w:rsidR="000601E8" w:rsidRPr="00DC341B">
              <w:rPr>
                <w:rFonts w:ascii="Arial" w:hAnsi="Arial" w:cs="Arial"/>
                <w:b/>
                <w:bCs/>
                <w:sz w:val="16"/>
                <w:szCs w:val="16"/>
                <w:u w:val="double"/>
              </w:rPr>
              <w:t>isolation</w:t>
            </w:r>
            <w:r w:rsidR="002E5771" w:rsidRPr="00DC341B">
              <w:rPr>
                <w:rFonts w:ascii="Arial" w:hAnsi="Arial" w:cs="Arial"/>
                <w:b/>
                <w:bCs/>
                <w:sz w:val="16"/>
                <w:szCs w:val="16"/>
                <w:u w:val="double"/>
              </w:rPr>
              <w:t xml:space="preserve"> and identification</w:t>
            </w:r>
          </w:p>
        </w:tc>
        <w:tc>
          <w:tcPr>
            <w:tcW w:w="1134" w:type="dxa"/>
            <w:tcBorders>
              <w:top w:val="single" w:sz="6" w:space="0" w:color="auto"/>
              <w:left w:val="single" w:sz="6" w:space="0" w:color="auto"/>
              <w:bottom w:val="single" w:sz="6" w:space="0" w:color="auto"/>
            </w:tcBorders>
            <w:vAlign w:val="center"/>
          </w:tcPr>
          <w:p w14:paraId="667C64FA" w14:textId="0FB628FD" w:rsidR="000601E8" w:rsidRPr="00AA4F72" w:rsidRDefault="006B465D" w:rsidP="00354761">
            <w:pPr>
              <w:pStyle w:val="Tabletext"/>
              <w:rPr>
                <w:u w:val="double"/>
                <w:lang w:val="en-GB"/>
              </w:rPr>
            </w:pPr>
            <w:r w:rsidRPr="00AA4F72">
              <w:rPr>
                <w:u w:val="double"/>
                <w:lang w:val="en-GB"/>
              </w:rPr>
              <w:t>++</w:t>
            </w:r>
          </w:p>
        </w:tc>
        <w:tc>
          <w:tcPr>
            <w:tcW w:w="1418" w:type="dxa"/>
            <w:tcBorders>
              <w:top w:val="single" w:sz="6" w:space="0" w:color="auto"/>
              <w:left w:val="single" w:sz="6" w:space="0" w:color="auto"/>
              <w:bottom w:val="single" w:sz="6" w:space="0" w:color="auto"/>
            </w:tcBorders>
            <w:vAlign w:val="center"/>
          </w:tcPr>
          <w:p w14:paraId="4D3AC0D5" w14:textId="1AF3485A" w:rsidR="000601E8" w:rsidRPr="00AA4F72" w:rsidRDefault="006B465D" w:rsidP="00354761">
            <w:pPr>
              <w:pStyle w:val="Tabletext"/>
              <w:rPr>
                <w:u w:val="double"/>
                <w:lang w:val="en-GB"/>
              </w:rPr>
            </w:pPr>
            <w:r w:rsidRPr="00AA4F72">
              <w:rPr>
                <w:u w:val="double"/>
                <w:lang w:val="en-GB"/>
              </w:rPr>
              <w:t>++</w:t>
            </w:r>
          </w:p>
        </w:tc>
        <w:tc>
          <w:tcPr>
            <w:tcW w:w="1275" w:type="dxa"/>
            <w:tcBorders>
              <w:top w:val="single" w:sz="6" w:space="0" w:color="auto"/>
              <w:left w:val="single" w:sz="6" w:space="0" w:color="auto"/>
              <w:bottom w:val="single" w:sz="6" w:space="0" w:color="auto"/>
            </w:tcBorders>
            <w:vAlign w:val="center"/>
          </w:tcPr>
          <w:p w14:paraId="62048870" w14:textId="53AEA3FC" w:rsidR="000601E8" w:rsidRPr="00AA4F72" w:rsidRDefault="006B465D" w:rsidP="00354761">
            <w:pPr>
              <w:pStyle w:val="Tabletext"/>
              <w:rPr>
                <w:u w:val="double"/>
                <w:lang w:val="en-GB"/>
              </w:rPr>
            </w:pPr>
            <w:r w:rsidRPr="00AA4F72">
              <w:rPr>
                <w:u w:val="double"/>
                <w:lang w:val="en-GB"/>
              </w:rPr>
              <w:t>++</w:t>
            </w:r>
          </w:p>
        </w:tc>
        <w:tc>
          <w:tcPr>
            <w:tcW w:w="1134" w:type="dxa"/>
            <w:tcBorders>
              <w:top w:val="single" w:sz="6" w:space="0" w:color="auto"/>
              <w:left w:val="single" w:sz="6" w:space="0" w:color="auto"/>
              <w:bottom w:val="single" w:sz="6" w:space="0" w:color="auto"/>
            </w:tcBorders>
            <w:vAlign w:val="center"/>
          </w:tcPr>
          <w:p w14:paraId="62F32174" w14:textId="3ECEC7D0" w:rsidR="000601E8" w:rsidRPr="00AA4F72" w:rsidRDefault="006B465D" w:rsidP="00354761">
            <w:pPr>
              <w:pStyle w:val="Tabletext"/>
              <w:rPr>
                <w:u w:val="double"/>
                <w:lang w:val="en-GB"/>
              </w:rPr>
            </w:pPr>
            <w:r w:rsidRPr="00AA4F72">
              <w:rPr>
                <w:u w:val="double"/>
                <w:lang w:val="en-GB"/>
              </w:rPr>
              <w:t>++</w:t>
            </w:r>
          </w:p>
        </w:tc>
        <w:tc>
          <w:tcPr>
            <w:tcW w:w="1134" w:type="dxa"/>
            <w:tcBorders>
              <w:top w:val="single" w:sz="6" w:space="0" w:color="auto"/>
              <w:left w:val="single" w:sz="6" w:space="0" w:color="auto"/>
              <w:bottom w:val="single" w:sz="6" w:space="0" w:color="auto"/>
            </w:tcBorders>
            <w:vAlign w:val="center"/>
          </w:tcPr>
          <w:p w14:paraId="24574725" w14:textId="75680DB9" w:rsidR="000601E8" w:rsidRPr="00AA4F72" w:rsidRDefault="006B465D" w:rsidP="00354761">
            <w:pPr>
              <w:pStyle w:val="Tabletext"/>
              <w:rPr>
                <w:u w:val="double"/>
                <w:lang w:val="en-GB"/>
              </w:rPr>
            </w:pPr>
            <w:r w:rsidRPr="00AA4F72">
              <w:rPr>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43510E6A" w14:textId="0AA944D6" w:rsidR="000601E8" w:rsidRPr="00AA4F72" w:rsidRDefault="006B465D" w:rsidP="00354761">
            <w:pPr>
              <w:pStyle w:val="Tabletext"/>
              <w:rPr>
                <w:u w:val="double"/>
                <w:lang w:val="en-GB"/>
              </w:rPr>
            </w:pPr>
            <w:r w:rsidRPr="00AA4F72">
              <w:rPr>
                <w:u w:val="double"/>
              </w:rPr>
              <w:t>–</w:t>
            </w:r>
          </w:p>
        </w:tc>
      </w:tr>
      <w:tr w:rsidR="000601E8" w:rsidRPr="00DC341B" w14:paraId="4C5DC885" w14:textId="77777777" w:rsidTr="00DC341B">
        <w:trPr>
          <w:trHeight w:val="402"/>
          <w:jc w:val="center"/>
        </w:trPr>
        <w:tc>
          <w:tcPr>
            <w:tcW w:w="1264" w:type="dxa"/>
            <w:tcBorders>
              <w:top w:val="single" w:sz="6" w:space="0" w:color="auto"/>
              <w:left w:val="single" w:sz="6" w:space="0" w:color="auto"/>
              <w:bottom w:val="single" w:sz="6" w:space="0" w:color="auto"/>
            </w:tcBorders>
            <w:vAlign w:val="center"/>
          </w:tcPr>
          <w:p w14:paraId="5A9DA6D3" w14:textId="0F325601" w:rsidR="000601E8" w:rsidRPr="00DC341B" w:rsidRDefault="001E68B8" w:rsidP="00354761">
            <w:pPr>
              <w:spacing w:before="120" w:after="120" w:line="240" w:lineRule="auto"/>
              <w:jc w:val="center"/>
              <w:rPr>
                <w:rFonts w:ascii="Arial" w:hAnsi="Arial" w:cs="Arial"/>
                <w:b/>
                <w:bCs/>
                <w:sz w:val="16"/>
                <w:szCs w:val="16"/>
                <w:u w:val="double"/>
              </w:rPr>
            </w:pPr>
            <w:r w:rsidRPr="00DC341B">
              <w:rPr>
                <w:rFonts w:ascii="Arial" w:hAnsi="Arial" w:cs="Arial"/>
                <w:b/>
                <w:bCs/>
                <w:sz w:val="16"/>
                <w:szCs w:val="16"/>
                <w:u w:val="double"/>
              </w:rPr>
              <w:t>PCR methods</w:t>
            </w:r>
          </w:p>
        </w:tc>
        <w:tc>
          <w:tcPr>
            <w:tcW w:w="1134" w:type="dxa"/>
            <w:tcBorders>
              <w:top w:val="single" w:sz="6" w:space="0" w:color="auto"/>
              <w:left w:val="single" w:sz="6" w:space="0" w:color="auto"/>
              <w:bottom w:val="single" w:sz="6" w:space="0" w:color="auto"/>
            </w:tcBorders>
            <w:vAlign w:val="center"/>
          </w:tcPr>
          <w:p w14:paraId="6D15D15B" w14:textId="3F3D6D02" w:rsidR="000601E8" w:rsidRPr="00AA4F72" w:rsidRDefault="006B465D" w:rsidP="00354761">
            <w:pPr>
              <w:pStyle w:val="Tabletext"/>
              <w:rPr>
                <w:u w:val="double"/>
                <w:lang w:val="en-GB"/>
              </w:rPr>
            </w:pPr>
            <w:r w:rsidRPr="00AA4F72">
              <w:rPr>
                <w:u w:val="double"/>
                <w:lang w:val="en-GB"/>
              </w:rPr>
              <w:t>+++</w:t>
            </w:r>
          </w:p>
        </w:tc>
        <w:tc>
          <w:tcPr>
            <w:tcW w:w="1418" w:type="dxa"/>
            <w:tcBorders>
              <w:top w:val="single" w:sz="6" w:space="0" w:color="auto"/>
              <w:left w:val="single" w:sz="6" w:space="0" w:color="auto"/>
              <w:bottom w:val="single" w:sz="6" w:space="0" w:color="auto"/>
            </w:tcBorders>
            <w:vAlign w:val="center"/>
          </w:tcPr>
          <w:p w14:paraId="790D6EB1" w14:textId="7E1BDD98" w:rsidR="000601E8" w:rsidRPr="00AA4F72" w:rsidRDefault="006B465D" w:rsidP="00354761">
            <w:pPr>
              <w:pStyle w:val="Tabletext"/>
              <w:rPr>
                <w:u w:val="double"/>
                <w:lang w:val="en-GB"/>
              </w:rPr>
            </w:pPr>
            <w:r w:rsidRPr="00AA4F72">
              <w:rPr>
                <w:u w:val="double"/>
                <w:lang w:val="en-GB"/>
              </w:rPr>
              <w:t>+++</w:t>
            </w:r>
          </w:p>
        </w:tc>
        <w:tc>
          <w:tcPr>
            <w:tcW w:w="1275" w:type="dxa"/>
            <w:tcBorders>
              <w:top w:val="single" w:sz="6" w:space="0" w:color="auto"/>
              <w:left w:val="single" w:sz="6" w:space="0" w:color="auto"/>
              <w:bottom w:val="single" w:sz="6" w:space="0" w:color="auto"/>
            </w:tcBorders>
            <w:vAlign w:val="center"/>
          </w:tcPr>
          <w:p w14:paraId="135C6607" w14:textId="27E3D0A4" w:rsidR="000601E8" w:rsidRPr="00AA4F72" w:rsidRDefault="006B465D" w:rsidP="00354761">
            <w:pPr>
              <w:pStyle w:val="Tabletext"/>
              <w:rPr>
                <w:u w:val="double"/>
                <w:lang w:val="en-GB"/>
              </w:rPr>
            </w:pPr>
            <w:r w:rsidRPr="00AA4F72">
              <w:rPr>
                <w:u w:val="double"/>
                <w:lang w:val="en-GB"/>
              </w:rPr>
              <w:t>+++</w:t>
            </w:r>
          </w:p>
        </w:tc>
        <w:tc>
          <w:tcPr>
            <w:tcW w:w="1134" w:type="dxa"/>
            <w:tcBorders>
              <w:top w:val="single" w:sz="6" w:space="0" w:color="auto"/>
              <w:left w:val="single" w:sz="6" w:space="0" w:color="auto"/>
              <w:bottom w:val="single" w:sz="6" w:space="0" w:color="auto"/>
            </w:tcBorders>
            <w:vAlign w:val="center"/>
          </w:tcPr>
          <w:p w14:paraId="5AC2D968" w14:textId="55107738" w:rsidR="000601E8" w:rsidRPr="00AA4F72" w:rsidRDefault="006B465D" w:rsidP="00354761">
            <w:pPr>
              <w:pStyle w:val="Tabletext"/>
              <w:rPr>
                <w:u w:val="double"/>
                <w:lang w:val="en-GB"/>
              </w:rPr>
            </w:pPr>
            <w:r w:rsidRPr="00AA4F72">
              <w:rPr>
                <w:u w:val="double"/>
                <w:lang w:val="en-GB"/>
              </w:rPr>
              <w:t>++</w:t>
            </w:r>
          </w:p>
        </w:tc>
        <w:tc>
          <w:tcPr>
            <w:tcW w:w="1134" w:type="dxa"/>
            <w:tcBorders>
              <w:top w:val="single" w:sz="6" w:space="0" w:color="auto"/>
              <w:left w:val="single" w:sz="6" w:space="0" w:color="auto"/>
              <w:bottom w:val="single" w:sz="6" w:space="0" w:color="auto"/>
            </w:tcBorders>
            <w:vAlign w:val="center"/>
          </w:tcPr>
          <w:p w14:paraId="001B53D6" w14:textId="4F7EE4B5" w:rsidR="000601E8" w:rsidRPr="00AA4F72" w:rsidRDefault="006B465D" w:rsidP="00354761">
            <w:pPr>
              <w:pStyle w:val="Tabletext"/>
              <w:rPr>
                <w:u w:val="double"/>
                <w:lang w:val="en-GB"/>
              </w:rPr>
            </w:pPr>
            <w:r w:rsidRPr="00AA4F72">
              <w:rPr>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336BDF2E" w14:textId="59DFCE4C" w:rsidR="000601E8" w:rsidRPr="00AA4F72" w:rsidRDefault="006B465D" w:rsidP="00354761">
            <w:pPr>
              <w:pStyle w:val="Tabletext"/>
              <w:rPr>
                <w:u w:val="double"/>
                <w:lang w:val="en-GB"/>
              </w:rPr>
            </w:pPr>
            <w:r w:rsidRPr="00AA4F72">
              <w:rPr>
                <w:u w:val="double"/>
              </w:rPr>
              <w:t>–</w:t>
            </w:r>
          </w:p>
        </w:tc>
      </w:tr>
      <w:tr w:rsidR="000601E8" w:rsidRPr="00DC341B" w14:paraId="12D6A289" w14:textId="77777777" w:rsidTr="00DC341B">
        <w:trPr>
          <w:trHeight w:val="402"/>
          <w:jc w:val="center"/>
        </w:trPr>
        <w:tc>
          <w:tcPr>
            <w:tcW w:w="1264" w:type="dxa"/>
            <w:tcBorders>
              <w:top w:val="single" w:sz="6" w:space="0" w:color="auto"/>
              <w:left w:val="single" w:sz="6" w:space="0" w:color="auto"/>
              <w:bottom w:val="single" w:sz="6" w:space="0" w:color="auto"/>
            </w:tcBorders>
            <w:vAlign w:val="center"/>
          </w:tcPr>
          <w:p w14:paraId="44E27241" w14:textId="5D9C02DC" w:rsidR="000601E8" w:rsidRPr="00DC341B" w:rsidRDefault="001E68B8" w:rsidP="00354761">
            <w:pPr>
              <w:spacing w:before="120" w:after="120" w:line="240" w:lineRule="auto"/>
              <w:jc w:val="center"/>
              <w:rPr>
                <w:rFonts w:ascii="Arial" w:hAnsi="Arial" w:cs="Arial"/>
                <w:b/>
                <w:bCs/>
                <w:sz w:val="16"/>
                <w:szCs w:val="16"/>
                <w:u w:val="double"/>
              </w:rPr>
            </w:pPr>
            <w:r w:rsidRPr="00DC341B">
              <w:rPr>
                <w:rFonts w:ascii="Arial" w:hAnsi="Arial" w:cs="Arial"/>
                <w:b/>
                <w:bCs/>
                <w:sz w:val="16"/>
                <w:szCs w:val="16"/>
                <w:u w:val="double"/>
              </w:rPr>
              <w:t>Chromogenic isolation and identification media</w:t>
            </w:r>
          </w:p>
        </w:tc>
        <w:tc>
          <w:tcPr>
            <w:tcW w:w="1134" w:type="dxa"/>
            <w:tcBorders>
              <w:top w:val="single" w:sz="6" w:space="0" w:color="auto"/>
              <w:left w:val="single" w:sz="6" w:space="0" w:color="auto"/>
              <w:bottom w:val="single" w:sz="6" w:space="0" w:color="auto"/>
            </w:tcBorders>
            <w:vAlign w:val="center"/>
          </w:tcPr>
          <w:p w14:paraId="3E45FC95" w14:textId="4B65B82E" w:rsidR="000601E8" w:rsidRPr="00AA4F72" w:rsidRDefault="006B465D" w:rsidP="00354761">
            <w:pPr>
              <w:pStyle w:val="Tabletext"/>
              <w:rPr>
                <w:u w:val="double"/>
                <w:lang w:val="en-GB"/>
              </w:rPr>
            </w:pPr>
            <w:r w:rsidRPr="00AA4F72">
              <w:rPr>
                <w:u w:val="double"/>
                <w:lang w:val="en-GB"/>
              </w:rPr>
              <w:t>+++</w:t>
            </w:r>
          </w:p>
        </w:tc>
        <w:tc>
          <w:tcPr>
            <w:tcW w:w="1418" w:type="dxa"/>
            <w:tcBorders>
              <w:top w:val="single" w:sz="6" w:space="0" w:color="auto"/>
              <w:left w:val="single" w:sz="6" w:space="0" w:color="auto"/>
              <w:bottom w:val="single" w:sz="6" w:space="0" w:color="auto"/>
            </w:tcBorders>
            <w:vAlign w:val="center"/>
          </w:tcPr>
          <w:p w14:paraId="1DF7B939" w14:textId="67B40B8B" w:rsidR="000601E8" w:rsidRPr="00AA4F72" w:rsidRDefault="006B465D" w:rsidP="00354761">
            <w:pPr>
              <w:pStyle w:val="Tabletext"/>
              <w:rPr>
                <w:u w:val="double"/>
                <w:lang w:val="en-GB"/>
              </w:rPr>
            </w:pPr>
            <w:r w:rsidRPr="00AA4F72">
              <w:rPr>
                <w:u w:val="double"/>
                <w:lang w:val="en-GB"/>
              </w:rPr>
              <w:t>+++</w:t>
            </w:r>
          </w:p>
        </w:tc>
        <w:tc>
          <w:tcPr>
            <w:tcW w:w="1275" w:type="dxa"/>
            <w:tcBorders>
              <w:top w:val="single" w:sz="6" w:space="0" w:color="auto"/>
              <w:left w:val="single" w:sz="6" w:space="0" w:color="auto"/>
              <w:bottom w:val="single" w:sz="6" w:space="0" w:color="auto"/>
            </w:tcBorders>
            <w:vAlign w:val="center"/>
          </w:tcPr>
          <w:p w14:paraId="4389720F" w14:textId="1C7E2DD4" w:rsidR="000601E8" w:rsidRPr="00AA4F72" w:rsidRDefault="006B465D" w:rsidP="00354761">
            <w:pPr>
              <w:pStyle w:val="Tabletext"/>
              <w:rPr>
                <w:u w:val="double"/>
                <w:lang w:val="en-GB"/>
              </w:rPr>
            </w:pPr>
            <w:r w:rsidRPr="00AA4F72">
              <w:rPr>
                <w:u w:val="double"/>
                <w:lang w:val="en-GB"/>
              </w:rPr>
              <w:t>+++</w:t>
            </w:r>
          </w:p>
        </w:tc>
        <w:tc>
          <w:tcPr>
            <w:tcW w:w="1134" w:type="dxa"/>
            <w:tcBorders>
              <w:top w:val="single" w:sz="6" w:space="0" w:color="auto"/>
              <w:left w:val="single" w:sz="6" w:space="0" w:color="auto"/>
              <w:bottom w:val="single" w:sz="6" w:space="0" w:color="auto"/>
            </w:tcBorders>
            <w:vAlign w:val="center"/>
          </w:tcPr>
          <w:p w14:paraId="0AE985B1" w14:textId="6A619F4C" w:rsidR="000601E8" w:rsidRPr="00AA4F72" w:rsidRDefault="006B465D" w:rsidP="00354761">
            <w:pPr>
              <w:pStyle w:val="Tabletext"/>
              <w:rPr>
                <w:u w:val="double"/>
                <w:lang w:val="en-GB"/>
              </w:rPr>
            </w:pPr>
            <w:r w:rsidRPr="00AA4F72">
              <w:rPr>
                <w:u w:val="double"/>
                <w:lang w:val="en-GB"/>
              </w:rPr>
              <w:t>+++</w:t>
            </w:r>
          </w:p>
        </w:tc>
        <w:tc>
          <w:tcPr>
            <w:tcW w:w="1134" w:type="dxa"/>
            <w:tcBorders>
              <w:top w:val="single" w:sz="6" w:space="0" w:color="auto"/>
              <w:left w:val="single" w:sz="6" w:space="0" w:color="auto"/>
              <w:bottom w:val="single" w:sz="6" w:space="0" w:color="auto"/>
            </w:tcBorders>
            <w:vAlign w:val="center"/>
          </w:tcPr>
          <w:p w14:paraId="3BBA7B6B" w14:textId="678869F7" w:rsidR="000601E8" w:rsidRPr="00AA4F72" w:rsidRDefault="006B465D" w:rsidP="00354761">
            <w:pPr>
              <w:pStyle w:val="Tabletext"/>
              <w:rPr>
                <w:u w:val="double"/>
                <w:lang w:val="en-GB"/>
              </w:rPr>
            </w:pPr>
            <w:r w:rsidRPr="00AA4F72">
              <w:rPr>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7C1D8079" w14:textId="77561E11" w:rsidR="000601E8" w:rsidRPr="00AA4F72" w:rsidRDefault="006B465D" w:rsidP="00354761">
            <w:pPr>
              <w:pStyle w:val="Tabletext"/>
              <w:rPr>
                <w:u w:val="double"/>
                <w:lang w:val="en-GB"/>
              </w:rPr>
            </w:pPr>
            <w:r w:rsidRPr="00AA4F72">
              <w:rPr>
                <w:u w:val="double"/>
              </w:rPr>
              <w:t>–</w:t>
            </w:r>
          </w:p>
        </w:tc>
      </w:tr>
      <w:tr w:rsidR="006B465D" w:rsidRPr="00DC341B" w14:paraId="18C1BB66" w14:textId="77777777" w:rsidTr="00DC341B">
        <w:trPr>
          <w:trHeight w:val="402"/>
          <w:jc w:val="center"/>
        </w:trPr>
        <w:tc>
          <w:tcPr>
            <w:tcW w:w="1264" w:type="dxa"/>
            <w:tcBorders>
              <w:top w:val="single" w:sz="6" w:space="0" w:color="auto"/>
              <w:left w:val="single" w:sz="6" w:space="0" w:color="auto"/>
              <w:bottom w:val="single" w:sz="6" w:space="0" w:color="auto"/>
            </w:tcBorders>
            <w:vAlign w:val="center"/>
          </w:tcPr>
          <w:p w14:paraId="312DF8C4" w14:textId="6F571D75" w:rsidR="006B465D" w:rsidRPr="00DC341B" w:rsidRDefault="006B465D" w:rsidP="006B465D">
            <w:pPr>
              <w:spacing w:before="120" w:after="120" w:line="240" w:lineRule="auto"/>
              <w:jc w:val="center"/>
              <w:rPr>
                <w:rFonts w:ascii="Arial" w:hAnsi="Arial" w:cs="Arial"/>
                <w:b/>
                <w:bCs/>
                <w:sz w:val="16"/>
                <w:szCs w:val="16"/>
                <w:u w:val="double"/>
              </w:rPr>
            </w:pPr>
            <w:r w:rsidRPr="00DC341B">
              <w:rPr>
                <w:rFonts w:ascii="Arial" w:hAnsi="Arial" w:cs="Arial"/>
                <w:b/>
                <w:bCs/>
                <w:sz w:val="16"/>
                <w:szCs w:val="16"/>
                <w:u w:val="double"/>
              </w:rPr>
              <w:t>MALDI-TOF MS</w:t>
            </w:r>
          </w:p>
        </w:tc>
        <w:tc>
          <w:tcPr>
            <w:tcW w:w="1134" w:type="dxa"/>
            <w:tcBorders>
              <w:top w:val="single" w:sz="6" w:space="0" w:color="auto"/>
              <w:left w:val="single" w:sz="6" w:space="0" w:color="auto"/>
              <w:bottom w:val="single" w:sz="6" w:space="0" w:color="auto"/>
            </w:tcBorders>
            <w:vAlign w:val="center"/>
          </w:tcPr>
          <w:p w14:paraId="4BAD4DBF" w14:textId="0A2039E6" w:rsidR="006B465D" w:rsidRPr="00AA4F72" w:rsidRDefault="006B465D" w:rsidP="006B465D">
            <w:pPr>
              <w:pStyle w:val="Tabletext"/>
              <w:rPr>
                <w:u w:val="double"/>
                <w:lang w:val="en-GB"/>
              </w:rPr>
            </w:pPr>
            <w:r w:rsidRPr="00AA4F72">
              <w:rPr>
                <w:u w:val="double"/>
                <w:lang w:val="en-GB"/>
              </w:rPr>
              <w:t>+++</w:t>
            </w:r>
          </w:p>
        </w:tc>
        <w:tc>
          <w:tcPr>
            <w:tcW w:w="1418" w:type="dxa"/>
            <w:tcBorders>
              <w:top w:val="single" w:sz="6" w:space="0" w:color="auto"/>
              <w:left w:val="single" w:sz="6" w:space="0" w:color="auto"/>
              <w:bottom w:val="single" w:sz="6" w:space="0" w:color="auto"/>
            </w:tcBorders>
            <w:vAlign w:val="center"/>
          </w:tcPr>
          <w:p w14:paraId="528C6A5C" w14:textId="1159E79A" w:rsidR="006B465D" w:rsidRPr="00AA4F72" w:rsidRDefault="006B465D" w:rsidP="006B465D">
            <w:pPr>
              <w:pStyle w:val="Tabletext"/>
              <w:rPr>
                <w:u w:val="double"/>
                <w:lang w:val="en-GB"/>
              </w:rPr>
            </w:pPr>
            <w:r w:rsidRPr="00AA4F72">
              <w:rPr>
                <w:u w:val="double"/>
                <w:lang w:val="en-GB"/>
              </w:rPr>
              <w:t>+++</w:t>
            </w:r>
          </w:p>
        </w:tc>
        <w:tc>
          <w:tcPr>
            <w:tcW w:w="1275" w:type="dxa"/>
            <w:tcBorders>
              <w:top w:val="single" w:sz="6" w:space="0" w:color="auto"/>
              <w:left w:val="single" w:sz="6" w:space="0" w:color="auto"/>
              <w:bottom w:val="single" w:sz="6" w:space="0" w:color="auto"/>
            </w:tcBorders>
            <w:vAlign w:val="center"/>
          </w:tcPr>
          <w:p w14:paraId="6FD91A52" w14:textId="4116B784" w:rsidR="006B465D" w:rsidRPr="00AA4F72" w:rsidRDefault="006B465D" w:rsidP="006B465D">
            <w:pPr>
              <w:pStyle w:val="Tabletext"/>
              <w:rPr>
                <w:u w:val="double"/>
                <w:lang w:val="en-GB"/>
              </w:rPr>
            </w:pPr>
            <w:r w:rsidRPr="00AA4F72">
              <w:rPr>
                <w:u w:val="double"/>
                <w:lang w:val="en-GB"/>
              </w:rPr>
              <w:t>+++</w:t>
            </w:r>
          </w:p>
        </w:tc>
        <w:tc>
          <w:tcPr>
            <w:tcW w:w="1134" w:type="dxa"/>
            <w:tcBorders>
              <w:top w:val="single" w:sz="6" w:space="0" w:color="auto"/>
              <w:left w:val="single" w:sz="6" w:space="0" w:color="auto"/>
              <w:bottom w:val="single" w:sz="6" w:space="0" w:color="auto"/>
            </w:tcBorders>
            <w:vAlign w:val="center"/>
          </w:tcPr>
          <w:p w14:paraId="76D39FE4" w14:textId="1F8B221D" w:rsidR="006B465D" w:rsidRPr="00AA4F72" w:rsidRDefault="006B465D" w:rsidP="006B465D">
            <w:pPr>
              <w:pStyle w:val="Tabletext"/>
              <w:rPr>
                <w:u w:val="double"/>
                <w:lang w:val="en-GB"/>
              </w:rPr>
            </w:pPr>
            <w:r w:rsidRPr="00AA4F72">
              <w:rPr>
                <w:u w:val="double"/>
                <w:lang w:val="en-GB"/>
              </w:rPr>
              <w:t>+++</w:t>
            </w:r>
          </w:p>
        </w:tc>
        <w:tc>
          <w:tcPr>
            <w:tcW w:w="1134" w:type="dxa"/>
            <w:tcBorders>
              <w:top w:val="single" w:sz="6" w:space="0" w:color="auto"/>
              <w:left w:val="single" w:sz="6" w:space="0" w:color="auto"/>
              <w:bottom w:val="single" w:sz="6" w:space="0" w:color="auto"/>
            </w:tcBorders>
            <w:vAlign w:val="center"/>
          </w:tcPr>
          <w:p w14:paraId="2FA9E172" w14:textId="37A8803D" w:rsidR="006B465D" w:rsidRPr="00AA4F72" w:rsidRDefault="006B465D" w:rsidP="006B465D">
            <w:pPr>
              <w:pStyle w:val="Tabletext"/>
              <w:rPr>
                <w:u w:val="double"/>
                <w:lang w:val="en-GB"/>
              </w:rPr>
            </w:pPr>
            <w:r w:rsidRPr="00AA4F72">
              <w:rPr>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233A9062" w14:textId="564C657F" w:rsidR="006B465D" w:rsidRPr="00AA4F72" w:rsidRDefault="006B465D" w:rsidP="006B465D">
            <w:pPr>
              <w:pStyle w:val="Tabletext"/>
              <w:rPr>
                <w:u w:val="double"/>
                <w:lang w:val="en-GB"/>
              </w:rPr>
            </w:pPr>
            <w:r w:rsidRPr="00AA4F72">
              <w:rPr>
                <w:u w:val="double"/>
              </w:rPr>
              <w:t>–</w:t>
            </w:r>
          </w:p>
        </w:tc>
      </w:tr>
      <w:tr w:rsidR="000601E8" w:rsidRPr="00DC341B" w14:paraId="07093586" w14:textId="77777777" w:rsidTr="00DC341B">
        <w:trPr>
          <w:trHeight w:val="402"/>
          <w:jc w:val="center"/>
        </w:trPr>
        <w:tc>
          <w:tcPr>
            <w:tcW w:w="9047" w:type="dxa"/>
            <w:gridSpan w:val="7"/>
            <w:tcBorders>
              <w:top w:val="single" w:sz="6" w:space="0" w:color="auto"/>
              <w:left w:val="single" w:sz="6" w:space="0" w:color="auto"/>
              <w:bottom w:val="single" w:sz="6" w:space="0" w:color="auto"/>
            </w:tcBorders>
            <w:shd w:val="pct10" w:color="auto" w:fill="auto"/>
          </w:tcPr>
          <w:p w14:paraId="4F262FEB" w14:textId="77777777" w:rsidR="000601E8" w:rsidRPr="00AA4F72" w:rsidRDefault="000601E8" w:rsidP="00354761">
            <w:pPr>
              <w:pStyle w:val="Tabletext"/>
              <w:rPr>
                <w:u w:val="double"/>
                <w:lang w:val="en-GB"/>
              </w:rPr>
            </w:pPr>
            <w:r w:rsidRPr="00AA4F72">
              <w:rPr>
                <w:b/>
                <w:bCs/>
                <w:u w:val="double"/>
              </w:rPr>
              <w:t>Detection of immune response</w:t>
            </w:r>
          </w:p>
        </w:tc>
      </w:tr>
      <w:tr w:rsidR="000601E8" w:rsidRPr="00DC341B" w14:paraId="348A1617" w14:textId="77777777" w:rsidTr="00354761">
        <w:trPr>
          <w:trHeight w:val="402"/>
          <w:jc w:val="center"/>
        </w:trPr>
        <w:tc>
          <w:tcPr>
            <w:tcW w:w="1264" w:type="dxa"/>
            <w:tcBorders>
              <w:top w:val="single" w:sz="6" w:space="0" w:color="auto"/>
              <w:left w:val="single" w:sz="6" w:space="0" w:color="auto"/>
              <w:bottom w:val="single" w:sz="4" w:space="0" w:color="auto"/>
            </w:tcBorders>
            <w:vAlign w:val="center"/>
          </w:tcPr>
          <w:p w14:paraId="0756FF6B" w14:textId="05FEF08C" w:rsidR="000601E8" w:rsidRPr="00DC341B" w:rsidRDefault="00C53E8A" w:rsidP="00354761">
            <w:pPr>
              <w:spacing w:before="120" w:after="120" w:line="240" w:lineRule="auto"/>
              <w:jc w:val="left"/>
              <w:rPr>
                <w:rFonts w:ascii="Arial" w:hAnsi="Arial" w:cs="Arial"/>
                <w:b/>
                <w:bCs/>
                <w:sz w:val="16"/>
                <w:szCs w:val="16"/>
                <w:u w:val="double"/>
              </w:rPr>
            </w:pPr>
            <w:r w:rsidRPr="00DC341B">
              <w:rPr>
                <w:rFonts w:ascii="Arial" w:hAnsi="Arial" w:cs="Arial"/>
                <w:b/>
                <w:bCs/>
                <w:sz w:val="16"/>
                <w:szCs w:val="16"/>
                <w:u w:val="double"/>
              </w:rPr>
              <w:t>Serology</w:t>
            </w:r>
          </w:p>
        </w:tc>
        <w:tc>
          <w:tcPr>
            <w:tcW w:w="1134" w:type="dxa"/>
            <w:tcBorders>
              <w:top w:val="single" w:sz="6" w:space="0" w:color="auto"/>
              <w:left w:val="single" w:sz="6" w:space="0" w:color="auto"/>
              <w:bottom w:val="single" w:sz="4" w:space="0" w:color="auto"/>
            </w:tcBorders>
            <w:vAlign w:val="center"/>
          </w:tcPr>
          <w:p w14:paraId="2F916604" w14:textId="0AF480F5" w:rsidR="000601E8" w:rsidRPr="00AA4F72" w:rsidRDefault="00354761" w:rsidP="00354761">
            <w:pPr>
              <w:pStyle w:val="Tabletext"/>
              <w:rPr>
                <w:u w:val="double"/>
                <w:lang w:val="en-GB"/>
              </w:rPr>
            </w:pPr>
            <w:r w:rsidRPr="00AA4F72">
              <w:rPr>
                <w:color w:val="000000"/>
                <w:u w:val="double"/>
              </w:rPr>
              <w:t>–</w:t>
            </w:r>
          </w:p>
        </w:tc>
        <w:tc>
          <w:tcPr>
            <w:tcW w:w="1418" w:type="dxa"/>
            <w:tcBorders>
              <w:top w:val="single" w:sz="6" w:space="0" w:color="auto"/>
              <w:left w:val="single" w:sz="6" w:space="0" w:color="auto"/>
              <w:bottom w:val="single" w:sz="4" w:space="0" w:color="auto"/>
            </w:tcBorders>
            <w:vAlign w:val="center"/>
          </w:tcPr>
          <w:p w14:paraId="78037F7E" w14:textId="5032E0E7" w:rsidR="000601E8" w:rsidRPr="00AA4F72" w:rsidRDefault="006B465D" w:rsidP="00354761">
            <w:pPr>
              <w:pStyle w:val="Tabletext"/>
              <w:rPr>
                <w:u w:val="double"/>
                <w:lang w:val="en-GB"/>
              </w:rPr>
            </w:pPr>
            <w:r w:rsidRPr="00AA4F72">
              <w:rPr>
                <w:color w:val="000000"/>
                <w:u w:val="double"/>
              </w:rPr>
              <w:t>+</w:t>
            </w:r>
          </w:p>
        </w:tc>
        <w:tc>
          <w:tcPr>
            <w:tcW w:w="1275" w:type="dxa"/>
            <w:tcBorders>
              <w:top w:val="single" w:sz="6" w:space="0" w:color="auto"/>
              <w:left w:val="single" w:sz="6" w:space="0" w:color="auto"/>
              <w:bottom w:val="single" w:sz="4" w:space="0" w:color="auto"/>
            </w:tcBorders>
            <w:vAlign w:val="center"/>
          </w:tcPr>
          <w:p w14:paraId="393EEF06" w14:textId="58CF16B3" w:rsidR="000601E8" w:rsidRPr="00AA4F72" w:rsidRDefault="00354761" w:rsidP="00354761">
            <w:pPr>
              <w:pStyle w:val="Tabletext"/>
              <w:rPr>
                <w:u w:val="double"/>
                <w:lang w:val="en-GB"/>
              </w:rPr>
            </w:pPr>
            <w:r w:rsidRPr="00AA4F72">
              <w:rPr>
                <w:color w:val="000000"/>
                <w:u w:val="double"/>
              </w:rPr>
              <w:t>–</w:t>
            </w:r>
          </w:p>
        </w:tc>
        <w:tc>
          <w:tcPr>
            <w:tcW w:w="1134" w:type="dxa"/>
            <w:tcBorders>
              <w:top w:val="single" w:sz="6" w:space="0" w:color="auto"/>
              <w:left w:val="single" w:sz="6" w:space="0" w:color="auto"/>
              <w:bottom w:val="single" w:sz="4" w:space="0" w:color="auto"/>
            </w:tcBorders>
            <w:vAlign w:val="center"/>
          </w:tcPr>
          <w:p w14:paraId="3E648289" w14:textId="450453EC" w:rsidR="000601E8" w:rsidRPr="00AA4F72" w:rsidRDefault="006B465D" w:rsidP="00354761">
            <w:pPr>
              <w:pStyle w:val="Tabletext"/>
              <w:rPr>
                <w:u w:val="double"/>
                <w:lang w:val="en-GB"/>
              </w:rPr>
            </w:pPr>
            <w:r w:rsidRPr="00AA4F72">
              <w:rPr>
                <w:color w:val="000000"/>
                <w:u w:val="double"/>
              </w:rPr>
              <w:t>+</w:t>
            </w:r>
          </w:p>
        </w:tc>
        <w:tc>
          <w:tcPr>
            <w:tcW w:w="1134" w:type="dxa"/>
            <w:tcBorders>
              <w:top w:val="single" w:sz="6" w:space="0" w:color="auto"/>
              <w:left w:val="single" w:sz="6" w:space="0" w:color="auto"/>
              <w:bottom w:val="single" w:sz="4" w:space="0" w:color="auto"/>
            </w:tcBorders>
            <w:vAlign w:val="center"/>
          </w:tcPr>
          <w:p w14:paraId="30F094F1" w14:textId="23D3574D" w:rsidR="000601E8" w:rsidRPr="00AA4F72" w:rsidRDefault="006B465D" w:rsidP="00354761">
            <w:pPr>
              <w:pStyle w:val="Tabletext"/>
              <w:rPr>
                <w:u w:val="double"/>
                <w:lang w:val="en-GB"/>
              </w:rPr>
            </w:pPr>
            <w:r w:rsidRPr="00AA4F72">
              <w:rPr>
                <w:color w:val="000000"/>
                <w:u w:val="double"/>
              </w:rPr>
              <w:t>+</w:t>
            </w:r>
          </w:p>
        </w:tc>
        <w:tc>
          <w:tcPr>
            <w:tcW w:w="1688" w:type="dxa"/>
            <w:tcBorders>
              <w:top w:val="single" w:sz="6" w:space="0" w:color="auto"/>
              <w:left w:val="single" w:sz="6" w:space="0" w:color="auto"/>
              <w:bottom w:val="single" w:sz="4" w:space="0" w:color="auto"/>
              <w:right w:val="single" w:sz="6" w:space="0" w:color="auto"/>
            </w:tcBorders>
            <w:vAlign w:val="center"/>
          </w:tcPr>
          <w:p w14:paraId="188EACDB" w14:textId="5DC90987" w:rsidR="000601E8" w:rsidRPr="00AA4F72" w:rsidRDefault="00AA4F72" w:rsidP="00354761">
            <w:pPr>
              <w:pStyle w:val="Tabletext"/>
              <w:rPr>
                <w:u w:val="double"/>
                <w:lang w:val="en-GB"/>
              </w:rPr>
            </w:pPr>
            <w:r w:rsidRPr="00AA4F72">
              <w:rPr>
                <w:u w:val="double"/>
              </w:rPr>
              <w:t>–</w:t>
            </w:r>
          </w:p>
        </w:tc>
      </w:tr>
    </w:tbl>
    <w:p w14:paraId="123CFCE8" w14:textId="77777777" w:rsidR="000601E8" w:rsidRPr="00DC341B" w:rsidRDefault="000601E8" w:rsidP="000601E8">
      <w:pPr>
        <w:pStyle w:val="Textebrut"/>
        <w:spacing w:before="120"/>
        <w:jc w:val="center"/>
        <w:rPr>
          <w:rFonts w:ascii="Arial" w:hAnsi="Arial" w:cs="Arial"/>
          <w:color w:val="000000"/>
          <w:sz w:val="16"/>
          <w:szCs w:val="16"/>
          <w:u w:val="double"/>
        </w:rPr>
      </w:pPr>
      <w:r w:rsidRPr="00DC341B">
        <w:rPr>
          <w:rFonts w:ascii="Arial" w:hAnsi="Arial" w:cs="Arial"/>
          <w:color w:val="000000"/>
          <w:sz w:val="16"/>
          <w:szCs w:val="16"/>
          <w:u w:val="double"/>
        </w:rPr>
        <w:t xml:space="preserve">Key: +++ = recommended for this purpose; ++ recommended but has limitations; </w:t>
      </w:r>
      <w:r w:rsidRPr="00DC341B">
        <w:rPr>
          <w:rFonts w:ascii="Arial" w:hAnsi="Arial" w:cs="Arial"/>
          <w:color w:val="000000"/>
          <w:sz w:val="16"/>
          <w:szCs w:val="16"/>
          <w:u w:val="double"/>
        </w:rPr>
        <w:br/>
        <w:t>+ = suitable in very limited circumstances</w:t>
      </w:r>
      <w:r w:rsidRPr="00DC341B">
        <w:rPr>
          <w:rFonts w:ascii="Arial" w:hAnsi="Arial" w:cs="Arial"/>
          <w:sz w:val="16"/>
          <w:szCs w:val="16"/>
          <w:u w:val="double"/>
        </w:rPr>
        <w:t xml:space="preserve">; </w:t>
      </w:r>
      <w:r w:rsidRPr="00DC341B">
        <w:rPr>
          <w:rFonts w:ascii="Arial" w:hAnsi="Arial" w:cs="Arial"/>
          <w:color w:val="000000"/>
          <w:sz w:val="16"/>
          <w:szCs w:val="16"/>
          <w:u w:val="double"/>
        </w:rPr>
        <w:t>– = not appropriate for this purpose.</w:t>
      </w:r>
    </w:p>
    <w:p w14:paraId="48BF08A1" w14:textId="55AD7D10" w:rsidR="000601E8" w:rsidRPr="00DC341B" w:rsidRDefault="000601E8" w:rsidP="00DC341B">
      <w:pPr>
        <w:pStyle w:val="paraA0"/>
        <w:jc w:val="center"/>
        <w:rPr>
          <w:sz w:val="16"/>
          <w:szCs w:val="16"/>
          <w:u w:val="double"/>
        </w:rPr>
      </w:pPr>
      <w:r w:rsidRPr="00DC341B">
        <w:rPr>
          <w:sz w:val="16"/>
          <w:szCs w:val="16"/>
          <w:u w:val="double"/>
        </w:rPr>
        <w:t xml:space="preserve">PCR = polymerase chain reaction; </w:t>
      </w:r>
      <w:r w:rsidR="004A77F5" w:rsidRPr="00DC341B">
        <w:rPr>
          <w:sz w:val="16"/>
          <w:szCs w:val="16"/>
          <w:u w:val="double"/>
        </w:rPr>
        <w:br/>
      </w:r>
      <w:r w:rsidR="009027D4" w:rsidRPr="00DC341B">
        <w:rPr>
          <w:sz w:val="16"/>
          <w:szCs w:val="16"/>
          <w:u w:val="double"/>
          <w:lang w:val="en-IE"/>
        </w:rPr>
        <w:t>MALDI-TOF MS</w:t>
      </w:r>
      <w:r w:rsidR="004A77F5" w:rsidRPr="00DC341B">
        <w:rPr>
          <w:sz w:val="16"/>
          <w:szCs w:val="16"/>
          <w:u w:val="double"/>
          <w:lang w:val="en-IE"/>
        </w:rPr>
        <w:t xml:space="preserve"> = </w:t>
      </w:r>
      <w:r w:rsidR="009027D4" w:rsidRPr="00DC341B">
        <w:rPr>
          <w:sz w:val="16"/>
          <w:szCs w:val="16"/>
          <w:u w:val="double"/>
          <w:lang w:val="en-IE"/>
        </w:rPr>
        <w:t>matrix-assisted laser desorption ionisation–time of flight mass spectrometry</w:t>
      </w:r>
    </w:p>
    <w:p w14:paraId="51BAEF61" w14:textId="3DDEB050" w:rsidR="008B21BD" w:rsidRPr="005E1FC6" w:rsidRDefault="008B21BD" w:rsidP="00F113C0">
      <w:pPr>
        <w:pStyle w:val="1"/>
        <w:rPr>
          <w:lang w:val="en-IE"/>
        </w:rPr>
      </w:pPr>
      <w:r w:rsidRPr="00BC2F1F">
        <w:rPr>
          <w:lang w:val="en-IE"/>
        </w:rPr>
        <w:t>1.</w:t>
      </w:r>
      <w:r w:rsidRPr="00BC2F1F">
        <w:rPr>
          <w:lang w:val="en-IE"/>
        </w:rPr>
        <w:tab/>
      </w:r>
      <w:r w:rsidR="00C20365" w:rsidRPr="00C12449">
        <w:rPr>
          <w:strike/>
        </w:rPr>
        <w:t xml:space="preserve">Identification </w:t>
      </w:r>
      <w:bookmarkStart w:id="0" w:name="_GoBack"/>
      <w:r w:rsidR="00C20365" w:rsidRPr="00C20365">
        <w:rPr>
          <w:u w:val="double"/>
        </w:rPr>
        <w:t xml:space="preserve">Detection </w:t>
      </w:r>
      <w:r w:rsidR="00401460" w:rsidRPr="00C20365">
        <w:rPr>
          <w:u w:val="double"/>
          <w:lang w:val="en-IE"/>
        </w:rPr>
        <w:t>and characterisation</w:t>
      </w:r>
      <w:bookmarkEnd w:id="0"/>
      <w:r w:rsidR="00884F39">
        <w:rPr>
          <w:lang w:val="en-IE"/>
        </w:rPr>
        <w:t xml:space="preserve"> </w:t>
      </w:r>
      <w:r w:rsidRPr="00BC2F1F">
        <w:rPr>
          <w:lang w:val="en-IE"/>
        </w:rPr>
        <w:t>of the agent</w:t>
      </w:r>
    </w:p>
    <w:p w14:paraId="0B7E4C7C" w14:textId="7A3C03BF" w:rsidR="008B21BD" w:rsidRPr="005E1FC6" w:rsidRDefault="008B21BD" w:rsidP="00C32C86">
      <w:pPr>
        <w:pStyle w:val="para1"/>
        <w:rPr>
          <w:lang w:val="en-IE"/>
        </w:rPr>
      </w:pPr>
      <w:r w:rsidRPr="005E1FC6">
        <w:rPr>
          <w:lang w:val="en-IE"/>
        </w:rPr>
        <w:t xml:space="preserve">There is a variety of conventional and rapid methods currently available for the detection and identification of </w:t>
      </w:r>
      <w:r w:rsidRPr="005E1FC6">
        <w:rPr>
          <w:i/>
          <w:lang w:val="en-IE"/>
        </w:rPr>
        <w:t>L. monocytogenes</w:t>
      </w:r>
      <w:r w:rsidRPr="005E1FC6">
        <w:rPr>
          <w:lang w:val="en-IE"/>
        </w:rPr>
        <w:t xml:space="preserve"> in samples from the food chain (primary production samples, feed, food samples, and environmental samples) and specimens from animal listeriosis. As low levels of </w:t>
      </w:r>
      <w:r w:rsidRPr="005E1FC6">
        <w:rPr>
          <w:i/>
          <w:lang w:val="en-IE"/>
        </w:rPr>
        <w:t xml:space="preserve">L. monocytogenes </w:t>
      </w:r>
      <w:r w:rsidRPr="005E1FC6">
        <w:rPr>
          <w:lang w:val="en-IE"/>
        </w:rPr>
        <w:t xml:space="preserve">could be difficult to detect, methods could also target </w:t>
      </w:r>
      <w:r w:rsidRPr="005E1FC6">
        <w:rPr>
          <w:i/>
          <w:lang w:val="en-IE"/>
        </w:rPr>
        <w:t>Listeria</w:t>
      </w:r>
      <w:r w:rsidRPr="005E1FC6">
        <w:rPr>
          <w:lang w:val="en-IE"/>
        </w:rPr>
        <w:t xml:space="preserve"> spp. that have been used as bioindicators of </w:t>
      </w:r>
      <w:r w:rsidR="00C20185" w:rsidRPr="00940234">
        <w:rPr>
          <w:u w:val="double"/>
          <w:lang w:val="en-IE"/>
        </w:rPr>
        <w:t>a higher risk of</w:t>
      </w:r>
      <w:r w:rsidR="00C20185">
        <w:rPr>
          <w:lang w:val="en-IE"/>
        </w:rPr>
        <w:t xml:space="preserve"> the presence</w:t>
      </w:r>
      <w:r w:rsidRPr="005E1FC6">
        <w:rPr>
          <w:lang w:val="en-IE"/>
        </w:rPr>
        <w:t xml:space="preserve"> of </w:t>
      </w:r>
      <w:r w:rsidRPr="005E1FC6">
        <w:rPr>
          <w:i/>
          <w:lang w:val="en-IE"/>
        </w:rPr>
        <w:t>L. monocytogenes</w:t>
      </w:r>
      <w:r w:rsidRPr="005E1FC6">
        <w:rPr>
          <w:lang w:val="en-IE"/>
        </w:rPr>
        <w:t xml:space="preserve"> in food and plant environmental samples. For animals and humans, conventional bacteriological methods are important for various reasons: their use results in a pure culture of the organism, which is useful for regulatory, epidemiological surveillance and outbreak management purposes. They remain the ‘gold standards’ against which other methods are compared and validated. These methods are usually very </w:t>
      </w:r>
      <w:proofErr w:type="gramStart"/>
      <w:r w:rsidRPr="005E1FC6">
        <w:rPr>
          <w:lang w:val="en-IE"/>
        </w:rPr>
        <w:t>sensitive</w:t>
      </w:r>
      <w:proofErr w:type="gramEnd"/>
      <w:r w:rsidRPr="005E1FC6">
        <w:rPr>
          <w:lang w:val="en-IE"/>
        </w:rPr>
        <w:t xml:space="preserve"> and they do not require sophisticated and expensive equipment, allow</w:t>
      </w:r>
      <w:r w:rsidR="000F476A" w:rsidRPr="005E1FC6">
        <w:rPr>
          <w:lang w:val="en-IE"/>
        </w:rPr>
        <w:t>ing widespread</w:t>
      </w:r>
      <w:r w:rsidRPr="005E1FC6">
        <w:rPr>
          <w:lang w:val="en-IE"/>
        </w:rPr>
        <w:t xml:space="preserve"> use. Some of the </w:t>
      </w:r>
      <w:r w:rsidRPr="005E1FC6">
        <w:rPr>
          <w:lang w:val="en-IE"/>
        </w:rPr>
        <w:lastRenderedPageBreak/>
        <w:t xml:space="preserve">disadvantages of this group of methods include the relatively long period of time that the protocols require for completion, several ‘hands-on’ manipulations, the requirement for many different chemicals, reagents and media, the possibility of contaminating microorganisms </w:t>
      </w:r>
      <w:r w:rsidR="00C20185" w:rsidRPr="00940234">
        <w:rPr>
          <w:u w:val="double"/>
          <w:lang w:val="en-IE"/>
        </w:rPr>
        <w:t>in the sample</w:t>
      </w:r>
      <w:r w:rsidR="00C20185">
        <w:rPr>
          <w:lang w:val="en-IE"/>
        </w:rPr>
        <w:t xml:space="preserve"> </w:t>
      </w:r>
      <w:r w:rsidRPr="005E1FC6">
        <w:rPr>
          <w:lang w:val="en-IE"/>
        </w:rPr>
        <w:t xml:space="preserve">masking the presence of the target ones, including overgrowth, the potential overlook of atypical variants of the target organism and the relative subjectivity involved when interpreting </w:t>
      </w:r>
      <w:r w:rsidRPr="00940234">
        <w:rPr>
          <w:strike/>
          <w:lang w:val="en-IE"/>
        </w:rPr>
        <w:t>bacterial growth</w:t>
      </w:r>
      <w:r w:rsidR="00940234" w:rsidRPr="00940234">
        <w:rPr>
          <w:strike/>
          <w:lang w:val="en-IE"/>
        </w:rPr>
        <w:t xml:space="preserve"> </w:t>
      </w:r>
      <w:r w:rsidR="00C20185" w:rsidRPr="00940234">
        <w:rPr>
          <w:u w:val="double"/>
          <w:lang w:val="en-IE"/>
        </w:rPr>
        <w:t>typicality of colony</w:t>
      </w:r>
      <w:r w:rsidRPr="005E1FC6">
        <w:rPr>
          <w:lang w:val="en-IE"/>
        </w:rPr>
        <w:t xml:space="preserve"> on selective and differential agar plates (</w:t>
      </w:r>
      <w:r w:rsidRPr="006B75A5">
        <w:rPr>
          <w:strike/>
          <w:lang w:val="en-IE"/>
        </w:rPr>
        <w:t>Andrews, 2002</w:t>
      </w:r>
      <w:r w:rsidR="00EC22FC" w:rsidRPr="006B75A5">
        <w:rPr>
          <w:strike/>
          <w:lang w:val="en-IE"/>
        </w:rPr>
        <w:t>;</w:t>
      </w:r>
      <w:r w:rsidR="000857A7" w:rsidRPr="006B75A5">
        <w:rPr>
          <w:strike/>
          <w:lang w:val="en-IE"/>
        </w:rPr>
        <w:t xml:space="preserve"> </w:t>
      </w:r>
      <w:r w:rsidR="00EC22FC" w:rsidRPr="00940234">
        <w:rPr>
          <w:u w:val="double"/>
          <w:lang w:val="en-IE"/>
        </w:rPr>
        <w:t xml:space="preserve">Jadhav </w:t>
      </w:r>
      <w:r w:rsidR="00EC22FC" w:rsidRPr="00294220">
        <w:rPr>
          <w:i/>
          <w:iCs/>
          <w:u w:val="double"/>
          <w:lang w:val="en-IE"/>
        </w:rPr>
        <w:t>et al.,</w:t>
      </w:r>
      <w:r w:rsidR="00EC22FC" w:rsidRPr="00940234">
        <w:rPr>
          <w:u w:val="double"/>
          <w:lang w:val="en-IE"/>
        </w:rPr>
        <w:t xml:space="preserve"> 2012</w:t>
      </w:r>
      <w:r w:rsidRPr="005E1FC6">
        <w:rPr>
          <w:lang w:val="en-IE"/>
        </w:rPr>
        <w:t>).</w:t>
      </w:r>
    </w:p>
    <w:p w14:paraId="0748E846" w14:textId="00AE3A91" w:rsidR="008B21BD" w:rsidRPr="005E1FC6" w:rsidRDefault="008B21BD" w:rsidP="00C32C86">
      <w:pPr>
        <w:pStyle w:val="para1"/>
        <w:rPr>
          <w:lang w:val="en-IE"/>
        </w:rPr>
      </w:pPr>
      <w:r w:rsidRPr="005E1FC6">
        <w:rPr>
          <w:lang w:val="en-IE"/>
        </w:rPr>
        <w:t xml:space="preserve">The isolation and identification of </w:t>
      </w:r>
      <w:r w:rsidRPr="005E1FC6">
        <w:rPr>
          <w:i/>
          <w:lang w:val="en-IE"/>
        </w:rPr>
        <w:t>L. monocytogenes</w:t>
      </w:r>
      <w:r w:rsidRPr="005E1FC6">
        <w:rPr>
          <w:lang w:val="en-IE"/>
        </w:rPr>
        <w:t xml:space="preserve"> from samples from the food chain and specimens from animal listeriosis require the use of selective agents and enrichment procedures that keep the levels of </w:t>
      </w:r>
      <w:r w:rsidRPr="00C71C07">
        <w:rPr>
          <w:strike/>
          <w:lang w:val="en-IE"/>
        </w:rPr>
        <w:t xml:space="preserve">contaminating </w:t>
      </w:r>
      <w:r w:rsidR="00C71C07" w:rsidRPr="00C71C07">
        <w:rPr>
          <w:u w:val="double"/>
          <w:lang w:val="en-IE"/>
        </w:rPr>
        <w:t>competing</w:t>
      </w:r>
      <w:r w:rsidR="00C71C07">
        <w:rPr>
          <w:lang w:val="en-IE"/>
        </w:rPr>
        <w:t xml:space="preserve"> </w:t>
      </w:r>
      <w:r w:rsidRPr="005E1FC6">
        <w:rPr>
          <w:lang w:val="en-IE"/>
        </w:rPr>
        <w:t xml:space="preserve">microorganisms to reasonable numbers and allow </w:t>
      </w:r>
      <w:r w:rsidR="00C71C07">
        <w:rPr>
          <w:lang w:val="en-IE"/>
        </w:rPr>
        <w:t xml:space="preserve">for the </w:t>
      </w:r>
      <w:r w:rsidRPr="005E1FC6">
        <w:rPr>
          <w:lang w:val="en-IE"/>
        </w:rPr>
        <w:t xml:space="preserve">multiplication of </w:t>
      </w:r>
      <w:r w:rsidRPr="005E1FC6">
        <w:rPr>
          <w:i/>
          <w:lang w:val="en-IE"/>
        </w:rPr>
        <w:t>L. monocytogenes</w:t>
      </w:r>
      <w:r w:rsidRPr="005E1FC6">
        <w:rPr>
          <w:lang w:val="en-IE"/>
        </w:rPr>
        <w:t xml:space="preserve"> to levels that are enough for detection of the organism. In the early days of </w:t>
      </w:r>
      <w:proofErr w:type="spellStart"/>
      <w:r w:rsidRPr="005E1FC6">
        <w:rPr>
          <w:lang w:val="en-IE"/>
        </w:rPr>
        <w:t>listerial</w:t>
      </w:r>
      <w:proofErr w:type="spellEnd"/>
      <w:r w:rsidRPr="005E1FC6">
        <w:rPr>
          <w:lang w:val="en-IE"/>
        </w:rPr>
        <w:t xml:space="preserve"> clinical bacteriology, cold enrichment (</w:t>
      </w:r>
      <w:r w:rsidRPr="00C71C07">
        <w:rPr>
          <w:strike/>
          <w:lang w:val="en-IE"/>
        </w:rPr>
        <w:t xml:space="preserve">Gray </w:t>
      </w:r>
      <w:r w:rsidRPr="00C71C07">
        <w:rPr>
          <w:i/>
          <w:strike/>
          <w:lang w:val="en-IE"/>
        </w:rPr>
        <w:t>et al.</w:t>
      </w:r>
      <w:r w:rsidRPr="00C71C07">
        <w:rPr>
          <w:strike/>
          <w:lang w:val="en-IE"/>
        </w:rPr>
        <w:t>, 1948</w:t>
      </w:r>
      <w:r w:rsidR="00C71C07" w:rsidRPr="00C71C07">
        <w:rPr>
          <w:strike/>
          <w:lang w:val="en-IE"/>
        </w:rPr>
        <w:t xml:space="preserve"> </w:t>
      </w:r>
      <w:proofErr w:type="spellStart"/>
      <w:r w:rsidR="00C71C07" w:rsidRPr="00C71C07">
        <w:rPr>
          <w:u w:val="double"/>
          <w:lang w:val="en-IE"/>
        </w:rPr>
        <w:t>Dhama</w:t>
      </w:r>
      <w:proofErr w:type="spellEnd"/>
      <w:r w:rsidR="00C71C07" w:rsidRPr="00C71C07">
        <w:rPr>
          <w:u w:val="double"/>
          <w:lang w:val="en-IE"/>
        </w:rPr>
        <w:t xml:space="preserve"> </w:t>
      </w:r>
      <w:r w:rsidR="00C71C07" w:rsidRPr="00C71C07">
        <w:rPr>
          <w:i/>
          <w:iCs/>
          <w:u w:val="double"/>
          <w:lang w:val="en-IE"/>
        </w:rPr>
        <w:t>et al.,</w:t>
      </w:r>
      <w:r w:rsidR="00C71C07" w:rsidRPr="00C71C07">
        <w:rPr>
          <w:u w:val="double"/>
          <w:lang w:val="en-IE"/>
        </w:rPr>
        <w:t xml:space="preserve"> 2015</w:t>
      </w:r>
      <w:r w:rsidRPr="005E1FC6">
        <w:rPr>
          <w:lang w:val="en-IE"/>
        </w:rPr>
        <w:t xml:space="preserve">) was regularly used to this end, exploiting the ability of the organism to multiply at refrigeration temperatures (around 4°C), whereas contaminating bacteria would not multiply under these conditions. </w:t>
      </w:r>
      <w:r w:rsidRPr="00940234">
        <w:rPr>
          <w:strike/>
          <w:lang w:val="en-IE"/>
        </w:rPr>
        <w:t>However, this procedure requires very long incubation times, often months, making it unacceptable for current investigations</w:t>
      </w:r>
      <w:r w:rsidR="00940234" w:rsidRPr="00940234">
        <w:rPr>
          <w:strike/>
          <w:lang w:val="en-IE"/>
        </w:rPr>
        <w:t xml:space="preserve"> </w:t>
      </w:r>
      <w:r w:rsidR="00F76E5B" w:rsidRPr="00940234">
        <w:rPr>
          <w:u w:val="double"/>
          <w:lang w:val="en-IE"/>
        </w:rPr>
        <w:t>This cold enrichment or a period</w:t>
      </w:r>
      <w:r w:rsidR="00F76E5B">
        <w:rPr>
          <w:lang w:val="en-IE"/>
        </w:rPr>
        <w:t xml:space="preserve"> of </w:t>
      </w:r>
      <w:r w:rsidRPr="00940234">
        <w:rPr>
          <w:strike/>
          <w:lang w:val="en-IE"/>
        </w:rPr>
        <w:t>food-borne outbreaks and sporadic cases, as well as for</w:t>
      </w:r>
      <w:r w:rsidR="00940234" w:rsidRPr="00940234">
        <w:rPr>
          <w:strike/>
          <w:lang w:val="en-IE"/>
        </w:rPr>
        <w:t xml:space="preserve"> </w:t>
      </w:r>
      <w:r w:rsidR="00F76E5B" w:rsidRPr="00940234">
        <w:rPr>
          <w:u w:val="double"/>
          <w:lang w:val="en-IE"/>
        </w:rPr>
        <w:t>freezing</w:t>
      </w:r>
      <w:r w:rsidR="00F76E5B">
        <w:rPr>
          <w:lang w:val="en-IE"/>
        </w:rPr>
        <w:t xml:space="preserve"> the </w:t>
      </w:r>
      <w:r w:rsidRPr="00940234">
        <w:rPr>
          <w:strike/>
          <w:lang w:val="en-IE"/>
        </w:rPr>
        <w:t xml:space="preserve">implementation of effective hazard analysis critical control points (HACCP) programmes </w:t>
      </w:r>
      <w:r w:rsidR="00F76E5B" w:rsidRPr="00940234">
        <w:rPr>
          <w:u w:val="double"/>
          <w:lang w:val="en-IE"/>
        </w:rPr>
        <w:t xml:space="preserve">sample </w:t>
      </w:r>
      <w:r w:rsidR="00DE21F3">
        <w:rPr>
          <w:u w:val="double"/>
          <w:lang w:val="en-IE"/>
        </w:rPr>
        <w:br/>
      </w:r>
      <w:r w:rsidR="00F76E5B" w:rsidRPr="006C6029">
        <w:rPr>
          <w:u w:val="double"/>
          <w:lang w:val="en-IE"/>
        </w:rPr>
        <w:t>(≤</w:t>
      </w:r>
      <w:r w:rsidR="006C6029" w:rsidRPr="006C6029">
        <w:rPr>
          <w:u w:val="double"/>
          <w:lang w:val="en-IE"/>
        </w:rPr>
        <w:t>–</w:t>
      </w:r>
      <w:r w:rsidR="00F76E5B" w:rsidRPr="006C6029">
        <w:rPr>
          <w:u w:val="double"/>
          <w:lang w:val="en-IE"/>
        </w:rPr>
        <w:t>15°C</w:t>
      </w:r>
      <w:r w:rsidR="00F76E5B" w:rsidRPr="00940234">
        <w:rPr>
          <w:u w:val="double"/>
          <w:lang w:val="en-IE"/>
        </w:rPr>
        <w:t xml:space="preserve">, 15 days), can </w:t>
      </w:r>
      <w:r w:rsidR="0076750F" w:rsidRPr="00940234">
        <w:rPr>
          <w:u w:val="double"/>
          <w:lang w:val="en-IE"/>
        </w:rPr>
        <w:t>always be</w:t>
      </w:r>
      <w:r w:rsidR="00F76E5B" w:rsidRPr="00940234">
        <w:rPr>
          <w:u w:val="double"/>
          <w:lang w:val="en-IE"/>
        </w:rPr>
        <w:t xml:space="preserve"> used for detection of </w:t>
      </w:r>
      <w:r w:rsidR="00F76E5B" w:rsidRPr="00C32C86">
        <w:rPr>
          <w:i/>
          <w:iCs/>
          <w:u w:val="double"/>
          <w:lang w:val="en-IE"/>
        </w:rPr>
        <w:t>L. monocytogenes</w:t>
      </w:r>
      <w:r w:rsidR="00F76E5B">
        <w:rPr>
          <w:lang w:val="en-IE"/>
        </w:rPr>
        <w:t xml:space="preserve"> in </w:t>
      </w:r>
      <w:r w:rsidRPr="00940234">
        <w:rPr>
          <w:strike/>
          <w:lang w:val="en-IE"/>
        </w:rPr>
        <w:t>food production and processing establishments</w:t>
      </w:r>
      <w:r w:rsidR="00940234" w:rsidRPr="00940234">
        <w:rPr>
          <w:strike/>
          <w:lang w:val="en-IE"/>
        </w:rPr>
        <w:t xml:space="preserve"> </w:t>
      </w:r>
      <w:r w:rsidR="00F76E5B" w:rsidRPr="00940234">
        <w:rPr>
          <w:u w:val="double"/>
          <w:lang w:val="en-IE"/>
        </w:rPr>
        <w:t>f</w:t>
      </w:r>
      <w:r w:rsidR="00940234">
        <w:rPr>
          <w:u w:val="double"/>
          <w:lang w:val="en-IE"/>
        </w:rPr>
        <w:t>a</w:t>
      </w:r>
      <w:r w:rsidR="00F76E5B" w:rsidRPr="00940234">
        <w:rPr>
          <w:u w:val="double"/>
          <w:lang w:val="en-IE"/>
        </w:rPr>
        <w:t>eces of human or zoo animals</w:t>
      </w:r>
      <w:r w:rsidR="00F76E5B">
        <w:rPr>
          <w:lang w:val="en-IE"/>
        </w:rPr>
        <w:t xml:space="preserve">. </w:t>
      </w:r>
      <w:proofErr w:type="gramStart"/>
      <w:r w:rsidRPr="005E1FC6">
        <w:rPr>
          <w:lang w:val="en-IE"/>
        </w:rPr>
        <w:t>A number of</w:t>
      </w:r>
      <w:proofErr w:type="gramEnd"/>
      <w:r w:rsidRPr="005E1FC6">
        <w:rPr>
          <w:lang w:val="en-IE"/>
        </w:rPr>
        <w:t xml:space="preserve"> selective compounds that allow growth of </w:t>
      </w:r>
      <w:r w:rsidRPr="005E1FC6">
        <w:rPr>
          <w:i/>
          <w:lang w:val="en-IE"/>
        </w:rPr>
        <w:t>L. monocytogenes</w:t>
      </w:r>
      <w:r w:rsidRPr="005E1FC6">
        <w:rPr>
          <w:lang w:val="en-IE"/>
        </w:rPr>
        <w:t xml:space="preserve"> at </w:t>
      </w:r>
      <w:r w:rsidRPr="00940234">
        <w:rPr>
          <w:strike/>
          <w:lang w:val="en-IE"/>
        </w:rPr>
        <w:t>normal</w:t>
      </w:r>
      <w:r w:rsidR="00940234" w:rsidRPr="00940234">
        <w:rPr>
          <w:strike/>
          <w:lang w:val="en-IE"/>
        </w:rPr>
        <w:t xml:space="preserve"> </w:t>
      </w:r>
      <w:r w:rsidR="00C20185" w:rsidRPr="00940234">
        <w:rPr>
          <w:u w:val="double"/>
          <w:lang w:val="en-IE"/>
        </w:rPr>
        <w:t>classical</w:t>
      </w:r>
      <w:r w:rsidRPr="005E1FC6">
        <w:rPr>
          <w:lang w:val="en-IE"/>
        </w:rPr>
        <w:t xml:space="preserve"> incubation temperatures have been incorporated into culture media, shortening the time required for selective growth of the organism. Examples of these selective compounds include cycloheximide, colistin, cefotetan, </w:t>
      </w:r>
      <w:proofErr w:type="spellStart"/>
      <w:r w:rsidRPr="005E1FC6">
        <w:rPr>
          <w:lang w:val="en-IE"/>
        </w:rPr>
        <w:t>fosfomycin</w:t>
      </w:r>
      <w:proofErr w:type="spellEnd"/>
      <w:r w:rsidRPr="005E1FC6">
        <w:rPr>
          <w:lang w:val="en-IE"/>
        </w:rPr>
        <w:t xml:space="preserve">, lithium chloride, nalidixic acid, acriflavine, </w:t>
      </w:r>
      <w:proofErr w:type="spellStart"/>
      <w:r w:rsidRPr="005E1FC6">
        <w:rPr>
          <w:lang w:val="en-IE"/>
        </w:rPr>
        <w:t>phenylethanol</w:t>
      </w:r>
      <w:proofErr w:type="spellEnd"/>
      <w:r w:rsidRPr="005E1FC6">
        <w:rPr>
          <w:lang w:val="en-IE"/>
        </w:rPr>
        <w:t xml:space="preserve">, ceftazidime, </w:t>
      </w:r>
      <w:proofErr w:type="spellStart"/>
      <w:r w:rsidRPr="005E1FC6">
        <w:rPr>
          <w:lang w:val="en-IE"/>
        </w:rPr>
        <w:t>polymixin</w:t>
      </w:r>
      <w:proofErr w:type="spellEnd"/>
      <w:r w:rsidRPr="005E1FC6">
        <w:rPr>
          <w:lang w:val="en-IE"/>
        </w:rPr>
        <w:t xml:space="preserve"> B and moxalactam. Development of chromogenic media has allowed better isolation of this microorganism in samples from the food chain.</w:t>
      </w:r>
      <w:r w:rsidR="002D5CF7">
        <w:rPr>
          <w:lang w:val="en-IE"/>
        </w:rPr>
        <w:t xml:space="preserve"> </w:t>
      </w:r>
      <w:r w:rsidR="002D5CF7" w:rsidRPr="00940234">
        <w:rPr>
          <w:u w:val="double"/>
          <w:lang w:val="en-IE"/>
        </w:rPr>
        <w:t xml:space="preserve">When testing the presence of </w:t>
      </w:r>
      <w:r w:rsidR="002D5CF7" w:rsidRPr="00C32C86">
        <w:rPr>
          <w:i/>
          <w:iCs/>
          <w:u w:val="double"/>
          <w:lang w:val="en-IE"/>
        </w:rPr>
        <w:t>L</w:t>
      </w:r>
      <w:r w:rsidR="00C32C86" w:rsidRPr="00C32C86">
        <w:rPr>
          <w:i/>
          <w:iCs/>
          <w:u w:val="double"/>
          <w:lang w:val="en-IE"/>
        </w:rPr>
        <w:t>. </w:t>
      </w:r>
      <w:r w:rsidR="002D5CF7" w:rsidRPr="00C32C86">
        <w:rPr>
          <w:i/>
          <w:iCs/>
          <w:u w:val="double"/>
          <w:lang w:val="en-IE"/>
        </w:rPr>
        <w:t>monocytogenes</w:t>
      </w:r>
      <w:r w:rsidR="002D5CF7" w:rsidRPr="00940234">
        <w:rPr>
          <w:u w:val="double"/>
          <w:lang w:val="en-IE"/>
        </w:rPr>
        <w:t xml:space="preserve"> from primary production samples (faeces, environment,</w:t>
      </w:r>
      <w:r w:rsidR="00234A21" w:rsidRPr="00940234">
        <w:rPr>
          <w:u w:val="double"/>
          <w:lang w:val="en-IE"/>
        </w:rPr>
        <w:t xml:space="preserve"> etc.</w:t>
      </w:r>
      <w:r w:rsidR="002D5CF7" w:rsidRPr="00940234">
        <w:rPr>
          <w:u w:val="double"/>
          <w:lang w:val="en-IE"/>
        </w:rPr>
        <w:t>) that contain huge amount</w:t>
      </w:r>
      <w:r w:rsidR="00C32C86">
        <w:rPr>
          <w:u w:val="double"/>
          <w:lang w:val="en-IE"/>
        </w:rPr>
        <w:t>s</w:t>
      </w:r>
      <w:r w:rsidR="002D5CF7" w:rsidRPr="00940234">
        <w:rPr>
          <w:u w:val="double"/>
          <w:lang w:val="en-IE"/>
        </w:rPr>
        <w:t xml:space="preserve"> of competitor micro-organisms (including non-targeted species of </w:t>
      </w:r>
      <w:r w:rsidR="002D5CF7" w:rsidRPr="006C6029">
        <w:rPr>
          <w:i/>
          <w:iCs/>
          <w:u w:val="double"/>
          <w:lang w:val="en-IE"/>
        </w:rPr>
        <w:t>Listeria</w:t>
      </w:r>
      <w:r w:rsidR="002D5CF7" w:rsidRPr="00940234">
        <w:rPr>
          <w:u w:val="double"/>
          <w:lang w:val="en-IE"/>
        </w:rPr>
        <w:t xml:space="preserve"> genus, not differentiated on non-chromogenic isolation agar)</w:t>
      </w:r>
      <w:r w:rsidR="00C32C86">
        <w:rPr>
          <w:u w:val="double"/>
          <w:lang w:val="en-IE"/>
        </w:rPr>
        <w:t>,</w:t>
      </w:r>
      <w:r w:rsidR="002D5CF7" w:rsidRPr="00940234">
        <w:rPr>
          <w:u w:val="double"/>
          <w:lang w:val="en-IE"/>
        </w:rPr>
        <w:t xml:space="preserve"> the use of these chromogenic isolation media is crucial to avoid a strong underestimation of the prevalence of </w:t>
      </w:r>
      <w:r w:rsidR="002D5CF7" w:rsidRPr="006C6029">
        <w:rPr>
          <w:i/>
          <w:iCs/>
          <w:u w:val="double"/>
          <w:lang w:val="en-IE"/>
        </w:rPr>
        <w:t>L.</w:t>
      </w:r>
      <w:r w:rsidR="00D603B6">
        <w:rPr>
          <w:i/>
          <w:iCs/>
          <w:u w:val="double"/>
          <w:lang w:val="en-IE"/>
        </w:rPr>
        <w:t> </w:t>
      </w:r>
      <w:r w:rsidR="002D5CF7" w:rsidRPr="006C6029">
        <w:rPr>
          <w:i/>
          <w:iCs/>
          <w:u w:val="double"/>
          <w:lang w:val="en-IE"/>
        </w:rPr>
        <w:t>monocytogenes</w:t>
      </w:r>
      <w:r w:rsidR="002D5CF7" w:rsidRPr="00940234">
        <w:rPr>
          <w:u w:val="double"/>
          <w:lang w:val="en-IE"/>
        </w:rPr>
        <w:t>.</w:t>
      </w:r>
    </w:p>
    <w:p w14:paraId="130373E3" w14:textId="20887FE9" w:rsidR="008B21BD" w:rsidRPr="005E1FC6" w:rsidRDefault="008B21BD" w:rsidP="00C32C86">
      <w:pPr>
        <w:pStyle w:val="para1"/>
        <w:rPr>
          <w:lang w:val="en-IE"/>
        </w:rPr>
      </w:pPr>
      <w:r w:rsidRPr="005E1FC6">
        <w:rPr>
          <w:lang w:val="en-IE"/>
        </w:rPr>
        <w:t>Bacteriological diagnosis of animal listeriosis has traditionally involved direct plating of specimens on blood agar or other enriched media and concomitant use of the ‘cold enrichment’ technique, with weekly subculturing for up to 12</w:t>
      </w:r>
      <w:r w:rsidR="00877253">
        <w:rPr>
          <w:lang w:val="en-IE"/>
        </w:rPr>
        <w:t> </w:t>
      </w:r>
      <w:r w:rsidRPr="005E1FC6">
        <w:rPr>
          <w:lang w:val="en-IE"/>
        </w:rPr>
        <w:t>weeks (</w:t>
      </w:r>
      <w:r w:rsidRPr="00C71C07">
        <w:rPr>
          <w:strike/>
          <w:lang w:val="en-IE"/>
        </w:rPr>
        <w:t xml:space="preserve">Gray </w:t>
      </w:r>
      <w:r w:rsidRPr="00C71C07">
        <w:rPr>
          <w:i/>
          <w:strike/>
          <w:lang w:val="en-IE"/>
        </w:rPr>
        <w:t>et al.</w:t>
      </w:r>
      <w:r w:rsidRPr="00C71C07">
        <w:rPr>
          <w:strike/>
          <w:lang w:val="en-IE"/>
        </w:rPr>
        <w:t xml:space="preserve">, 1948; Quinn </w:t>
      </w:r>
      <w:r w:rsidRPr="00C71C07">
        <w:rPr>
          <w:i/>
          <w:strike/>
          <w:lang w:val="en-IE"/>
        </w:rPr>
        <w:t>et al.</w:t>
      </w:r>
      <w:r w:rsidRPr="00C71C07">
        <w:rPr>
          <w:strike/>
          <w:lang w:val="en-IE"/>
        </w:rPr>
        <w:t xml:space="preserve">, 1999; </w:t>
      </w:r>
      <w:proofErr w:type="spellStart"/>
      <w:r w:rsidR="00C71C07" w:rsidRPr="00C71C07">
        <w:rPr>
          <w:u w:val="double"/>
          <w:lang w:val="en-IE"/>
        </w:rPr>
        <w:t>Dhama</w:t>
      </w:r>
      <w:proofErr w:type="spellEnd"/>
      <w:r w:rsidR="00C71C07" w:rsidRPr="00C71C07">
        <w:rPr>
          <w:u w:val="double"/>
          <w:lang w:val="en-IE"/>
        </w:rPr>
        <w:t xml:space="preserve"> </w:t>
      </w:r>
      <w:r w:rsidR="00C71C07" w:rsidRPr="00C71C07">
        <w:rPr>
          <w:i/>
          <w:iCs/>
          <w:u w:val="double"/>
          <w:lang w:val="en-IE"/>
        </w:rPr>
        <w:t>et al.,</w:t>
      </w:r>
      <w:r w:rsidR="00C71C07" w:rsidRPr="00C71C07">
        <w:rPr>
          <w:u w:val="double"/>
          <w:lang w:val="en-IE"/>
        </w:rPr>
        <w:t xml:space="preserve"> 2015</w:t>
      </w:r>
      <w:r w:rsidR="00C71C07">
        <w:rPr>
          <w:u w:val="double"/>
          <w:lang w:val="en-IE"/>
        </w:rPr>
        <w:t>;</w:t>
      </w:r>
      <w:r w:rsidR="00C71C07" w:rsidRPr="005E1FC6">
        <w:rPr>
          <w:lang w:val="en-IE"/>
        </w:rPr>
        <w:t xml:space="preserve"> </w:t>
      </w:r>
      <w:r w:rsidRPr="005E1FC6">
        <w:rPr>
          <w:lang w:val="en-IE"/>
        </w:rPr>
        <w:t xml:space="preserve">Walker, 1999). Immunohistochemical detection of </w:t>
      </w:r>
      <w:r w:rsidRPr="005E1FC6">
        <w:rPr>
          <w:i/>
          <w:lang w:val="en-IE"/>
        </w:rPr>
        <w:t>L. </w:t>
      </w:r>
      <w:r w:rsidR="001715FF">
        <w:rPr>
          <w:i/>
          <w:lang w:val="en-IE"/>
        </w:rPr>
        <w:t>monocyte-</w:t>
      </w:r>
      <w:r w:rsidRPr="005E1FC6">
        <w:rPr>
          <w:i/>
          <w:lang w:val="en-IE"/>
        </w:rPr>
        <w:t>genes</w:t>
      </w:r>
      <w:r w:rsidRPr="005E1FC6">
        <w:rPr>
          <w:lang w:val="en-IE"/>
        </w:rPr>
        <w:t xml:space="preserve"> antigens in formalin-fixed tissue has proven to be more sensitive than direct plating and cold enrichment bacterial culture for the diagnosis of the encephalitic form of the disease in ruminants (</w:t>
      </w:r>
      <w:proofErr w:type="spellStart"/>
      <w:r w:rsidRPr="005E1FC6">
        <w:rPr>
          <w:lang w:val="en-IE"/>
        </w:rPr>
        <w:t>Campero</w:t>
      </w:r>
      <w:proofErr w:type="spellEnd"/>
      <w:r w:rsidRPr="005E1FC6">
        <w:rPr>
          <w:lang w:val="en-IE"/>
        </w:rPr>
        <w:t xml:space="preserve"> </w:t>
      </w:r>
      <w:r w:rsidRPr="005E1FC6">
        <w:rPr>
          <w:i/>
          <w:lang w:val="en-IE"/>
        </w:rPr>
        <w:t>et al.</w:t>
      </w:r>
      <w:r w:rsidRPr="005E1FC6">
        <w:rPr>
          <w:lang w:val="en-IE"/>
        </w:rPr>
        <w:t xml:space="preserve">, 2002; Johnson </w:t>
      </w:r>
      <w:r w:rsidRPr="005E1FC6">
        <w:rPr>
          <w:i/>
          <w:lang w:val="en-IE"/>
        </w:rPr>
        <w:t>et al.</w:t>
      </w:r>
      <w:r w:rsidRPr="005E1FC6">
        <w:rPr>
          <w:lang w:val="en-IE"/>
        </w:rPr>
        <w:t xml:space="preserve">, 1995). This is also the case for diagnosis of </w:t>
      </w:r>
      <w:proofErr w:type="spellStart"/>
      <w:r w:rsidRPr="005E1FC6">
        <w:rPr>
          <w:lang w:val="en-IE"/>
        </w:rPr>
        <w:t>rhomboencephalitis</w:t>
      </w:r>
      <w:proofErr w:type="spellEnd"/>
      <w:r w:rsidRPr="005E1FC6">
        <w:rPr>
          <w:lang w:val="en-IE"/>
        </w:rPr>
        <w:t xml:space="preserve"> in humans. Nevertheless, in contrast to human medicine, in animals it is very difficult or not possible to isolate the microorganism from the cerebrospinal fluid or to identify the microorganism by </w:t>
      </w:r>
      <w:r w:rsidR="00D55A58">
        <w:rPr>
          <w:lang w:val="en-IE"/>
        </w:rPr>
        <w:t>p</w:t>
      </w:r>
      <w:r w:rsidR="00D55A58" w:rsidRPr="005E1FC6">
        <w:rPr>
          <w:lang w:val="en-IE"/>
        </w:rPr>
        <w:t>olymerase chain reaction (PCR)</w:t>
      </w:r>
      <w:r w:rsidR="00D55A58">
        <w:rPr>
          <w:lang w:val="en-IE"/>
        </w:rPr>
        <w:t xml:space="preserve"> </w:t>
      </w:r>
      <w:r w:rsidRPr="005E1FC6">
        <w:rPr>
          <w:lang w:val="en-IE"/>
        </w:rPr>
        <w:t xml:space="preserve">in the cerebrospinal fluid. At present, therefore, confirmative diagnosis of </w:t>
      </w:r>
      <w:proofErr w:type="spellStart"/>
      <w:r w:rsidRPr="005E1FC6">
        <w:rPr>
          <w:lang w:val="en-IE"/>
        </w:rPr>
        <w:t>listeric</w:t>
      </w:r>
      <w:proofErr w:type="spellEnd"/>
      <w:r w:rsidRPr="005E1FC6">
        <w:rPr>
          <w:lang w:val="en-IE"/>
        </w:rPr>
        <w:t xml:space="preserve"> </w:t>
      </w:r>
      <w:proofErr w:type="spellStart"/>
      <w:r w:rsidRPr="005E1FC6">
        <w:rPr>
          <w:lang w:val="en-IE"/>
        </w:rPr>
        <w:t>rhomboencephalitis</w:t>
      </w:r>
      <w:proofErr w:type="spellEnd"/>
      <w:r w:rsidRPr="005E1FC6">
        <w:rPr>
          <w:lang w:val="en-IE"/>
        </w:rPr>
        <w:t xml:space="preserve"> in the living animal is not possible and is only achieved post-mortem by finding characteristic histopathological lesions or immunohistochemistry, bacterial isolation from the brainstem, or PCR on the brainstem.</w:t>
      </w:r>
    </w:p>
    <w:p w14:paraId="692F731F" w14:textId="4662185E" w:rsidR="004E115C" w:rsidRPr="005E1FC6" w:rsidRDefault="004E115C" w:rsidP="004E115C">
      <w:pPr>
        <w:pStyle w:val="para1"/>
        <w:spacing w:after="280"/>
        <w:rPr>
          <w:lang w:val="en-IE"/>
        </w:rPr>
      </w:pPr>
      <w:proofErr w:type="gramStart"/>
      <w:r w:rsidRPr="005E1FC6">
        <w:rPr>
          <w:lang w:val="en-IE"/>
        </w:rPr>
        <w:t>In spite of</w:t>
      </w:r>
      <w:proofErr w:type="gramEnd"/>
      <w:r w:rsidRPr="005E1FC6">
        <w:rPr>
          <w:lang w:val="en-IE"/>
        </w:rPr>
        <w:t xml:space="preserve"> advances made in the selective isolation of </w:t>
      </w:r>
      <w:r w:rsidRPr="005E1FC6">
        <w:rPr>
          <w:i/>
          <w:lang w:val="en-IE"/>
        </w:rPr>
        <w:t>L. monocytogenes</w:t>
      </w:r>
      <w:r w:rsidRPr="005E1FC6">
        <w:rPr>
          <w:lang w:val="en-IE"/>
        </w:rPr>
        <w:t xml:space="preserve"> from samples from the food chain, there is still room for improvement in a number of areas. No single procedure can be credited with being sensitive enough to detect </w:t>
      </w:r>
      <w:r w:rsidRPr="005E1FC6">
        <w:rPr>
          <w:i/>
          <w:lang w:val="en-IE"/>
        </w:rPr>
        <w:t>L. monocytogenes</w:t>
      </w:r>
      <w:r w:rsidRPr="005E1FC6">
        <w:rPr>
          <w:lang w:val="en-IE"/>
        </w:rPr>
        <w:t xml:space="preserve"> from all types of food (</w:t>
      </w:r>
      <w:r w:rsidRPr="00C71C07">
        <w:rPr>
          <w:strike/>
          <w:lang w:val="en-IE"/>
        </w:rPr>
        <w:t xml:space="preserve">Donnelly &amp; </w:t>
      </w:r>
      <w:proofErr w:type="spellStart"/>
      <w:r w:rsidRPr="00C71C07">
        <w:rPr>
          <w:strike/>
          <w:lang w:val="en-IE"/>
        </w:rPr>
        <w:t>Nyachuba</w:t>
      </w:r>
      <w:proofErr w:type="spellEnd"/>
      <w:r w:rsidRPr="00C71C07">
        <w:rPr>
          <w:strike/>
          <w:lang w:val="en-IE"/>
        </w:rPr>
        <w:t>, 2007</w:t>
      </w:r>
      <w:r w:rsidR="00C71C07" w:rsidRPr="00C71C07">
        <w:rPr>
          <w:strike/>
          <w:lang w:val="en-IE"/>
        </w:rPr>
        <w:t xml:space="preserve"> </w:t>
      </w:r>
      <w:r w:rsidR="00C71C07">
        <w:rPr>
          <w:u w:val="double"/>
          <w:lang w:val="en-IE"/>
        </w:rPr>
        <w:t>Jadhav</w:t>
      </w:r>
      <w:r w:rsidR="00C71C07" w:rsidRPr="00C71C07">
        <w:rPr>
          <w:u w:val="double"/>
          <w:lang w:val="en-IE"/>
        </w:rPr>
        <w:t xml:space="preserve"> </w:t>
      </w:r>
      <w:r w:rsidR="00C71C07" w:rsidRPr="00C71C07">
        <w:rPr>
          <w:i/>
          <w:iCs/>
          <w:u w:val="double"/>
          <w:lang w:val="en-IE"/>
        </w:rPr>
        <w:t>et al.,</w:t>
      </w:r>
      <w:r w:rsidR="00C71C07" w:rsidRPr="00C71C07">
        <w:rPr>
          <w:u w:val="double"/>
          <w:lang w:val="en-IE"/>
        </w:rPr>
        <w:t xml:space="preserve"> 201</w:t>
      </w:r>
      <w:r w:rsidR="00C71C07">
        <w:rPr>
          <w:u w:val="double"/>
          <w:lang w:val="en-IE"/>
        </w:rPr>
        <w:t>2</w:t>
      </w:r>
      <w:r w:rsidRPr="005E1FC6">
        <w:rPr>
          <w:lang w:val="en-IE"/>
        </w:rPr>
        <w:t xml:space="preserve">). In addition, </w:t>
      </w:r>
      <w:proofErr w:type="spellStart"/>
      <w:r w:rsidRPr="005E1FC6">
        <w:rPr>
          <w:lang w:val="en-IE"/>
        </w:rPr>
        <w:t>sublethally</w:t>
      </w:r>
      <w:proofErr w:type="spellEnd"/>
      <w:r w:rsidRPr="005E1FC6">
        <w:rPr>
          <w:lang w:val="en-IE"/>
        </w:rPr>
        <w:t xml:space="preserve"> injured </w:t>
      </w:r>
      <w:r w:rsidRPr="005E1FC6">
        <w:rPr>
          <w:i/>
          <w:lang w:val="en-IE"/>
        </w:rPr>
        <w:t>L. monocytogenes</w:t>
      </w:r>
      <w:r w:rsidRPr="005E1FC6">
        <w:rPr>
          <w:lang w:val="en-IE"/>
        </w:rPr>
        <w:t xml:space="preserve"> cells can be found in processed food resulting from freezing, heating, acidification and other types of chemical or physical treatment. These </w:t>
      </w:r>
      <w:proofErr w:type="spellStart"/>
      <w:r w:rsidRPr="005E1FC6">
        <w:rPr>
          <w:lang w:val="en-IE"/>
        </w:rPr>
        <w:t>sublethally</w:t>
      </w:r>
      <w:proofErr w:type="spellEnd"/>
      <w:r w:rsidRPr="005E1FC6">
        <w:rPr>
          <w:lang w:val="en-IE"/>
        </w:rPr>
        <w:t xml:space="preserve"> injured and viable but not cultivable bacteria require special culture conditions for damage repair, before being able to be detected in culture.</w:t>
      </w:r>
    </w:p>
    <w:p w14:paraId="0681969F" w14:textId="77777777" w:rsidR="008B21BD" w:rsidRDefault="008B21BD" w:rsidP="00C32C86">
      <w:pPr>
        <w:pStyle w:val="para1"/>
        <w:rPr>
          <w:lang w:val="en-IE"/>
        </w:rPr>
      </w:pPr>
      <w:r w:rsidRPr="005E1FC6">
        <w:rPr>
          <w:lang w:val="en-IE"/>
        </w:rPr>
        <w:t xml:space="preserve">The introduction of alternative enrichment procedures and selective agents for the isolation of </w:t>
      </w:r>
      <w:r w:rsidRPr="005E1FC6">
        <w:rPr>
          <w:i/>
          <w:lang w:val="en-IE"/>
        </w:rPr>
        <w:t>L. monocytogenes</w:t>
      </w:r>
      <w:r w:rsidRPr="005E1FC6">
        <w:rPr>
          <w:lang w:val="en-IE"/>
        </w:rPr>
        <w:t xml:space="preserve"> from food and environmental samples has </w:t>
      </w:r>
      <w:proofErr w:type="gramStart"/>
      <w:r w:rsidRPr="005E1FC6">
        <w:rPr>
          <w:lang w:val="en-IE"/>
        </w:rPr>
        <w:t>opened up</w:t>
      </w:r>
      <w:proofErr w:type="gramEnd"/>
      <w:r w:rsidRPr="005E1FC6">
        <w:rPr>
          <w:lang w:val="en-IE"/>
        </w:rPr>
        <w:t xml:space="preserve"> the possibility of using some of these techniques for the bacteriological analysis of samples from animal listeriosis. Nevertheless, it should be stressed that performance characteristics cannot be ensured when these last methods are used outside the scope of their validation.</w:t>
      </w:r>
    </w:p>
    <w:p w14:paraId="15F2DA8D" w14:textId="19B778F1" w:rsidR="008B21BD" w:rsidRPr="00BC2F1F" w:rsidRDefault="008B21BD" w:rsidP="00111BA6">
      <w:pPr>
        <w:pStyle w:val="11"/>
        <w:rPr>
          <w:lang w:val="en-IE"/>
        </w:rPr>
      </w:pPr>
      <w:r w:rsidRPr="005E1FC6">
        <w:rPr>
          <w:lang w:val="en-IE"/>
        </w:rPr>
        <w:t>1.1.</w:t>
      </w:r>
      <w:r w:rsidRPr="005E1FC6">
        <w:rPr>
          <w:lang w:val="en-IE"/>
        </w:rPr>
        <w:tab/>
      </w:r>
      <w:r w:rsidR="00CB64FA" w:rsidRPr="00AA4F72">
        <w:rPr>
          <w:u w:val="double"/>
          <w:lang w:val="en-IE"/>
        </w:rPr>
        <w:t>Bacterial</w:t>
      </w:r>
      <w:r w:rsidR="00CB64FA">
        <w:rPr>
          <w:lang w:val="en-IE"/>
        </w:rPr>
        <w:t xml:space="preserve"> </w:t>
      </w:r>
      <w:r w:rsidR="00501AA7">
        <w:rPr>
          <w:lang w:val="en-IE"/>
        </w:rPr>
        <w:t>i</w:t>
      </w:r>
      <w:r w:rsidRPr="00BC2F1F">
        <w:rPr>
          <w:lang w:val="en-IE"/>
        </w:rPr>
        <w:t>solation methods</w:t>
      </w:r>
    </w:p>
    <w:p w14:paraId="1FC2AE83" w14:textId="6C4F485A" w:rsidR="00096D57" w:rsidRPr="005E1FC6" w:rsidRDefault="008B21BD" w:rsidP="00096D57">
      <w:pPr>
        <w:pStyle w:val="11Para"/>
        <w:rPr>
          <w:lang w:val="en-IE"/>
        </w:rPr>
      </w:pPr>
      <w:r w:rsidRPr="00BC2F1F">
        <w:rPr>
          <w:lang w:val="en-IE"/>
        </w:rPr>
        <w:t>Conventional methods</w:t>
      </w:r>
      <w:r w:rsidRPr="005E1FC6">
        <w:rPr>
          <w:lang w:val="en-IE"/>
        </w:rPr>
        <w:t xml:space="preserve"> for the isolation of </w:t>
      </w:r>
      <w:r w:rsidRPr="005E1FC6">
        <w:rPr>
          <w:i/>
          <w:iCs/>
          <w:lang w:val="en-IE"/>
        </w:rPr>
        <w:t>L. monocytogenes</w:t>
      </w:r>
      <w:r w:rsidRPr="005E1FC6">
        <w:rPr>
          <w:lang w:val="en-IE"/>
        </w:rPr>
        <w:t xml:space="preserve"> from samples from the food chain that have gained acceptance for international regulatory purposes include </w:t>
      </w:r>
      <w:r w:rsidR="00E730B3" w:rsidRPr="005E1FC6">
        <w:rPr>
          <w:lang w:val="en-IE"/>
        </w:rPr>
        <w:t xml:space="preserve">the </w:t>
      </w:r>
      <w:r w:rsidRPr="00354772">
        <w:rPr>
          <w:strike/>
          <w:lang w:val="en-IE"/>
        </w:rPr>
        <w:t>United States Food and Drug Administration (FDA) method (</w:t>
      </w:r>
      <w:proofErr w:type="spellStart"/>
      <w:r w:rsidRPr="00354772">
        <w:rPr>
          <w:strike/>
          <w:lang w:val="en-IE"/>
        </w:rPr>
        <w:t>Hitchins</w:t>
      </w:r>
      <w:proofErr w:type="spellEnd"/>
      <w:r w:rsidRPr="00354772">
        <w:rPr>
          <w:strike/>
          <w:lang w:val="en-IE"/>
        </w:rPr>
        <w:t xml:space="preserve"> &amp; </w:t>
      </w:r>
      <w:proofErr w:type="spellStart"/>
      <w:r w:rsidRPr="00354772">
        <w:rPr>
          <w:strike/>
          <w:lang w:val="en-IE"/>
        </w:rPr>
        <w:t>Jinneman</w:t>
      </w:r>
      <w:proofErr w:type="spellEnd"/>
      <w:r w:rsidRPr="00354772">
        <w:rPr>
          <w:strike/>
          <w:lang w:val="en-IE"/>
        </w:rPr>
        <w:t xml:space="preserve">, 2011), the Association of Official Analytical Chemists (AOAC) official method (AOAC, 2012), the </w:t>
      </w:r>
      <w:r w:rsidRPr="00C71C07">
        <w:rPr>
          <w:lang w:val="en-IE"/>
        </w:rPr>
        <w:t xml:space="preserve">European Committee for standardization (CEN, EN) and the </w:t>
      </w:r>
      <w:r w:rsidR="00E730B3" w:rsidRPr="005E1FC6">
        <w:rPr>
          <w:lang w:val="en-IE"/>
        </w:rPr>
        <w:t>International Organization for Standardization (ISO) (ISO</w:t>
      </w:r>
      <w:r w:rsidR="00407542">
        <w:rPr>
          <w:lang w:val="en-IE"/>
        </w:rPr>
        <w:t>,</w:t>
      </w:r>
      <w:r w:rsidR="00E730B3" w:rsidRPr="005E1FC6">
        <w:rPr>
          <w:lang w:val="en-IE"/>
        </w:rPr>
        <w:t xml:space="preserve"> </w:t>
      </w:r>
      <w:r w:rsidRPr="00354772">
        <w:rPr>
          <w:strike/>
          <w:lang w:val="en-IE"/>
        </w:rPr>
        <w:t>1996; 1998; 2005a; 2005b</w:t>
      </w:r>
      <w:r w:rsidR="00354772" w:rsidRPr="00354772">
        <w:rPr>
          <w:strike/>
          <w:lang w:val="en-IE"/>
        </w:rPr>
        <w:t xml:space="preserve"> </w:t>
      </w:r>
      <w:r w:rsidR="00E730B3" w:rsidRPr="00354772">
        <w:rPr>
          <w:u w:val="double"/>
          <w:lang w:val="en-IE"/>
        </w:rPr>
        <w:t>2017a</w:t>
      </w:r>
      <w:r w:rsidR="006C6029">
        <w:rPr>
          <w:u w:val="double"/>
          <w:lang w:val="en-IE"/>
        </w:rPr>
        <w:t>;</w:t>
      </w:r>
      <w:r w:rsidR="00E730B3" w:rsidRPr="00354772">
        <w:rPr>
          <w:u w:val="double"/>
          <w:lang w:val="en-IE"/>
        </w:rPr>
        <w:t xml:space="preserve"> 2017b)</w:t>
      </w:r>
      <w:r w:rsidR="006C6029">
        <w:rPr>
          <w:lang w:val="en-IE"/>
        </w:rPr>
        <w:t>;</w:t>
      </w:r>
      <w:r w:rsidR="00E730B3">
        <w:rPr>
          <w:lang w:val="en-IE"/>
        </w:rPr>
        <w:t xml:space="preserve"> </w:t>
      </w:r>
      <w:r w:rsidR="00E730B3" w:rsidRPr="005E1FC6">
        <w:rPr>
          <w:lang w:val="en-IE"/>
        </w:rPr>
        <w:t xml:space="preserve">the </w:t>
      </w:r>
      <w:r w:rsidR="00096D57" w:rsidRPr="005E1FC6">
        <w:rPr>
          <w:lang w:val="en-IE"/>
        </w:rPr>
        <w:t>Nordic Committee on Food Analysis (NMKL) method</w:t>
      </w:r>
      <w:r w:rsidR="00096D57" w:rsidRPr="006B75A5">
        <w:rPr>
          <w:strike/>
          <w:lang w:val="en-IE"/>
        </w:rPr>
        <w:t xml:space="preserve"> (NMKL, 2007)</w:t>
      </w:r>
      <w:r w:rsidR="006C6029">
        <w:rPr>
          <w:lang w:val="en-IE"/>
        </w:rPr>
        <w:t>;</w:t>
      </w:r>
      <w:r w:rsidR="00096D57">
        <w:rPr>
          <w:lang w:val="en-IE"/>
        </w:rPr>
        <w:t xml:space="preserve"> </w:t>
      </w:r>
      <w:r w:rsidR="00096D57" w:rsidRPr="00354772">
        <w:rPr>
          <w:u w:val="double"/>
          <w:lang w:val="en-IE"/>
        </w:rPr>
        <w:t>the United States Food and Drug Administration (FDA) method</w:t>
      </w:r>
      <w:r w:rsidR="006C6029">
        <w:rPr>
          <w:u w:val="double"/>
          <w:lang w:val="en-IE"/>
        </w:rPr>
        <w:t>;</w:t>
      </w:r>
      <w:r w:rsidR="00096D57">
        <w:rPr>
          <w:lang w:val="en-IE"/>
        </w:rPr>
        <w:t xml:space="preserve"> and</w:t>
      </w:r>
      <w:r w:rsidR="00096D57" w:rsidRPr="005E1FC6">
        <w:rPr>
          <w:lang w:val="en-IE"/>
        </w:rPr>
        <w:t xml:space="preserve"> </w:t>
      </w:r>
      <w:r w:rsidR="00096D57">
        <w:rPr>
          <w:lang w:val="en-IE"/>
        </w:rPr>
        <w:t xml:space="preserve">the </w:t>
      </w:r>
      <w:r w:rsidR="00096D57" w:rsidRPr="005E1FC6">
        <w:rPr>
          <w:lang w:val="en-IE"/>
        </w:rPr>
        <w:t>United States Department of Agriculture (USDA) Food Safety and Inspection Service (FSIS)</w:t>
      </w:r>
      <w:r w:rsidR="00096D57">
        <w:rPr>
          <w:lang w:val="en-IE"/>
        </w:rPr>
        <w:t xml:space="preserve"> method </w:t>
      </w:r>
      <w:r w:rsidR="00096D57" w:rsidRPr="00D603B6">
        <w:rPr>
          <w:strike/>
          <w:lang w:val="en-IE"/>
        </w:rPr>
        <w:t xml:space="preserve">(USDA-FSIS, </w:t>
      </w:r>
      <w:r w:rsidR="00B90892" w:rsidRPr="00D603B6">
        <w:rPr>
          <w:strike/>
          <w:lang w:val="en-IE"/>
        </w:rPr>
        <w:t>2013a; 2013</w:t>
      </w:r>
      <w:r w:rsidRPr="00D603B6">
        <w:rPr>
          <w:strike/>
          <w:lang w:val="en-IE"/>
        </w:rPr>
        <w:t>b</w:t>
      </w:r>
      <w:r w:rsidR="00096D57" w:rsidRPr="00D603B6">
        <w:rPr>
          <w:strike/>
          <w:lang w:val="en-IE"/>
        </w:rPr>
        <w:t>)</w:t>
      </w:r>
      <w:r w:rsidR="00096D57" w:rsidRPr="00D603B6">
        <w:rPr>
          <w:lang w:val="en-IE"/>
        </w:rPr>
        <w:t>.</w:t>
      </w:r>
    </w:p>
    <w:p w14:paraId="0AAD921D" w14:textId="0E26C82B" w:rsidR="00096D57" w:rsidRPr="005E1FC6" w:rsidRDefault="00096D57" w:rsidP="00096D57">
      <w:pPr>
        <w:pStyle w:val="11Para"/>
        <w:rPr>
          <w:lang w:val="en-IE"/>
        </w:rPr>
      </w:pPr>
      <w:r w:rsidRPr="005E1FC6">
        <w:rPr>
          <w:lang w:val="en-IE"/>
        </w:rPr>
        <w:t xml:space="preserve">The </w:t>
      </w:r>
      <w:r w:rsidRPr="009D60A3">
        <w:rPr>
          <w:lang w:val="en-IE"/>
        </w:rPr>
        <w:t>EN</w:t>
      </w:r>
      <w:r w:rsidRPr="005E1FC6">
        <w:rPr>
          <w:lang w:val="en-IE"/>
        </w:rPr>
        <w:t xml:space="preserve"> ISO, FDA </w:t>
      </w:r>
      <w:r w:rsidRPr="00354772">
        <w:rPr>
          <w:u w:val="double"/>
          <w:lang w:val="en-IE"/>
        </w:rPr>
        <w:t>and</w:t>
      </w:r>
      <w:r>
        <w:rPr>
          <w:lang w:val="en-IE"/>
        </w:rPr>
        <w:t xml:space="preserve"> </w:t>
      </w:r>
      <w:r w:rsidRPr="005E1FC6">
        <w:rPr>
          <w:lang w:val="en-IE"/>
        </w:rPr>
        <w:t xml:space="preserve">USDA </w:t>
      </w:r>
      <w:r w:rsidR="008B21BD" w:rsidRPr="00354772">
        <w:rPr>
          <w:strike/>
          <w:lang w:val="en-IE"/>
        </w:rPr>
        <w:t>and AOAC</w:t>
      </w:r>
      <w:r w:rsidR="008B21BD" w:rsidRPr="00B84E48">
        <w:rPr>
          <w:strike/>
          <w:lang w:val="en-IE"/>
        </w:rPr>
        <w:t xml:space="preserve"> </w:t>
      </w:r>
      <w:r w:rsidRPr="005E1FC6">
        <w:rPr>
          <w:lang w:val="en-IE"/>
        </w:rPr>
        <w:t xml:space="preserve">methods </w:t>
      </w:r>
      <w:proofErr w:type="gramStart"/>
      <w:r w:rsidRPr="00354761">
        <w:rPr>
          <w:strike/>
          <w:lang w:val="en-IE"/>
        </w:rPr>
        <w:t xml:space="preserve">shall </w:t>
      </w:r>
      <w:r w:rsidR="009D60A3" w:rsidRPr="00354761">
        <w:rPr>
          <w:u w:val="double"/>
          <w:lang w:val="en-IE"/>
        </w:rPr>
        <w:t>should</w:t>
      </w:r>
      <w:proofErr w:type="gramEnd"/>
      <w:r w:rsidR="009D60A3" w:rsidRPr="005E1FC6">
        <w:rPr>
          <w:lang w:val="en-IE"/>
        </w:rPr>
        <w:t xml:space="preserve"> </w:t>
      </w:r>
      <w:r w:rsidRPr="005E1FC6">
        <w:rPr>
          <w:lang w:val="en-IE"/>
        </w:rPr>
        <w:t>be used according to their</w:t>
      </w:r>
      <w:r>
        <w:rPr>
          <w:lang w:val="en-IE"/>
        </w:rPr>
        <w:t xml:space="preserve"> </w:t>
      </w:r>
      <w:r w:rsidRPr="00354772">
        <w:rPr>
          <w:u w:val="double"/>
          <w:lang w:val="en-IE"/>
        </w:rPr>
        <w:t>respective</w:t>
      </w:r>
      <w:r w:rsidRPr="005E1FC6">
        <w:rPr>
          <w:lang w:val="en-IE"/>
        </w:rPr>
        <w:t xml:space="preserve"> scope </w:t>
      </w:r>
      <w:r w:rsidR="008B21BD" w:rsidRPr="00354772">
        <w:rPr>
          <w:strike/>
          <w:lang w:val="en-IE"/>
        </w:rPr>
        <w:t>but</w:t>
      </w:r>
      <w:r w:rsidR="00354772" w:rsidRPr="00354772">
        <w:rPr>
          <w:strike/>
          <w:lang w:val="en-IE"/>
        </w:rPr>
        <w:t xml:space="preserve"> </w:t>
      </w:r>
      <w:r w:rsidRPr="00354772">
        <w:rPr>
          <w:u w:val="double"/>
          <w:lang w:val="en-IE"/>
        </w:rPr>
        <w:t>and</w:t>
      </w:r>
      <w:r w:rsidRPr="005E1FC6">
        <w:rPr>
          <w:lang w:val="en-IE"/>
        </w:rPr>
        <w:t xml:space="preserve"> cover a large variety of food </w:t>
      </w:r>
      <w:r w:rsidRPr="00354772">
        <w:rPr>
          <w:u w:val="double"/>
          <w:lang w:val="en-IE"/>
        </w:rPr>
        <w:t>and environmental</w:t>
      </w:r>
      <w:r>
        <w:rPr>
          <w:lang w:val="en-IE"/>
        </w:rPr>
        <w:t xml:space="preserve"> </w:t>
      </w:r>
      <w:r w:rsidRPr="005E1FC6">
        <w:rPr>
          <w:lang w:val="en-IE"/>
        </w:rPr>
        <w:t xml:space="preserve">matrices. Food samples intended for analysis must be representative from the food, including the outer surface and the </w:t>
      </w:r>
      <w:r w:rsidR="008B21BD" w:rsidRPr="00354772">
        <w:rPr>
          <w:strike/>
          <w:lang w:val="en-IE"/>
        </w:rPr>
        <w:t>interior</w:t>
      </w:r>
      <w:r w:rsidR="00354772" w:rsidRPr="00354772">
        <w:rPr>
          <w:strike/>
          <w:lang w:val="en-IE"/>
        </w:rPr>
        <w:t xml:space="preserve"> </w:t>
      </w:r>
      <w:r w:rsidRPr="00354772">
        <w:rPr>
          <w:u w:val="double"/>
          <w:lang w:val="en-IE"/>
        </w:rPr>
        <w:t>inter</w:t>
      </w:r>
      <w:r w:rsidR="002D5CF7" w:rsidRPr="00354772">
        <w:rPr>
          <w:u w:val="double"/>
          <w:lang w:val="en-IE"/>
        </w:rPr>
        <w:t>nal part</w:t>
      </w:r>
      <w:r w:rsidRPr="005E1FC6">
        <w:rPr>
          <w:lang w:val="en-IE"/>
        </w:rPr>
        <w:t xml:space="preserve">. The conventional culture methods include an enrichment procedure based on the use of liquid culture </w:t>
      </w:r>
      <w:r w:rsidRPr="005E1FC6">
        <w:rPr>
          <w:lang w:val="en-IE"/>
        </w:rPr>
        <w:lastRenderedPageBreak/>
        <w:t xml:space="preserve">media containing selective agents. The </w:t>
      </w:r>
      <w:r w:rsidRPr="003B5894">
        <w:rPr>
          <w:u w:val="double"/>
          <w:lang w:val="en-IE"/>
        </w:rPr>
        <w:t xml:space="preserve">various </w:t>
      </w:r>
      <w:r w:rsidR="003B5894" w:rsidRPr="003B5894">
        <w:rPr>
          <w:u w:val="double"/>
          <w:lang w:val="en-IE"/>
        </w:rPr>
        <w:t>Association of Official Analytical Chemists (</w:t>
      </w:r>
      <w:r w:rsidR="003B5894" w:rsidRPr="003B5894">
        <w:rPr>
          <w:lang w:val="en-IE"/>
        </w:rPr>
        <w:t>AOAC</w:t>
      </w:r>
      <w:r w:rsidR="003B5894" w:rsidRPr="003B5894">
        <w:rPr>
          <w:u w:val="double"/>
          <w:lang w:val="en-IE"/>
        </w:rPr>
        <w:t>)</w:t>
      </w:r>
      <w:r w:rsidR="00C71C07" w:rsidRPr="00C71C07">
        <w:rPr>
          <w:rStyle w:val="Appelnotedebasdep"/>
          <w:u w:val="double"/>
          <w:lang w:val="en-IE"/>
        </w:rPr>
        <w:footnoteReference w:id="2"/>
      </w:r>
      <w:r w:rsidR="008B21BD" w:rsidRPr="00C71C07">
        <w:rPr>
          <w:u w:val="double"/>
          <w:lang w:val="en-IE"/>
        </w:rPr>
        <w:t xml:space="preserve"> </w:t>
      </w:r>
      <w:r w:rsidR="008B21BD" w:rsidRPr="00354772">
        <w:rPr>
          <w:strike/>
          <w:lang w:val="en-IE"/>
        </w:rPr>
        <w:t>method calls</w:t>
      </w:r>
      <w:r w:rsidRPr="00354772">
        <w:rPr>
          <w:u w:val="double"/>
          <w:lang w:val="en-IE"/>
        </w:rPr>
        <w:t>-certified methods call</w:t>
      </w:r>
      <w:r w:rsidRPr="005E1FC6">
        <w:rPr>
          <w:lang w:val="en-IE"/>
        </w:rPr>
        <w:t xml:space="preserve"> for different selective enrichment </w:t>
      </w:r>
      <w:r w:rsidRPr="00354772">
        <w:rPr>
          <w:u w:val="double"/>
          <w:lang w:val="en-IE"/>
        </w:rPr>
        <w:t>schemes</w:t>
      </w:r>
      <w:r>
        <w:rPr>
          <w:lang w:val="en-IE"/>
        </w:rPr>
        <w:t xml:space="preserve"> </w:t>
      </w:r>
      <w:r w:rsidRPr="005E1FC6">
        <w:rPr>
          <w:lang w:val="en-IE"/>
        </w:rPr>
        <w:t xml:space="preserve">containing different selective </w:t>
      </w:r>
      <w:proofErr w:type="gramStart"/>
      <w:r w:rsidRPr="005E1FC6">
        <w:rPr>
          <w:lang w:val="en-IE"/>
        </w:rPr>
        <w:t>agents</w:t>
      </w:r>
      <w:r w:rsidRPr="00354772">
        <w:rPr>
          <w:u w:val="double"/>
          <w:lang w:val="en-IE"/>
        </w:rPr>
        <w:t>, and</w:t>
      </w:r>
      <w:proofErr w:type="gramEnd"/>
      <w:r w:rsidRPr="00354772">
        <w:rPr>
          <w:u w:val="double"/>
          <w:lang w:val="en-IE"/>
        </w:rPr>
        <w:t xml:space="preserve"> optimi</w:t>
      </w:r>
      <w:r w:rsidR="00B84E48">
        <w:rPr>
          <w:u w:val="double"/>
          <w:lang w:val="en-IE"/>
        </w:rPr>
        <w:t>s</w:t>
      </w:r>
      <w:r w:rsidRPr="00354772">
        <w:rPr>
          <w:u w:val="double"/>
          <w:lang w:val="en-IE"/>
        </w:rPr>
        <w:t>ed for different enrichment duration and temperatures</w:t>
      </w:r>
      <w:r>
        <w:rPr>
          <w:lang w:val="en-IE"/>
        </w:rPr>
        <w:t>.</w:t>
      </w:r>
    </w:p>
    <w:p w14:paraId="53800C8D" w14:textId="351B43DE" w:rsidR="008B21BD" w:rsidRPr="005E1FC6" w:rsidRDefault="00096D57" w:rsidP="00096D57">
      <w:pPr>
        <w:pStyle w:val="11Para"/>
        <w:rPr>
          <w:lang w:val="en-IE"/>
        </w:rPr>
      </w:pPr>
      <w:r w:rsidRPr="005E1FC6">
        <w:rPr>
          <w:lang w:val="en-IE"/>
        </w:rPr>
        <w:t>D</w:t>
      </w:r>
      <w:r>
        <w:rPr>
          <w:lang w:val="en-IE"/>
        </w:rPr>
        <w:t>e</w:t>
      </w:r>
      <w:r w:rsidR="008B21BD" w:rsidRPr="005E1FC6">
        <w:rPr>
          <w:lang w:val="en-IE"/>
        </w:rPr>
        <w:t xml:space="preserve">pending on the nature of the sample, a </w:t>
      </w:r>
      <w:proofErr w:type="gramStart"/>
      <w:r w:rsidR="008B21BD" w:rsidRPr="005E1FC6">
        <w:rPr>
          <w:lang w:val="en-IE"/>
        </w:rPr>
        <w:t>particular method</w:t>
      </w:r>
      <w:proofErr w:type="gramEnd"/>
      <w:r w:rsidR="008B21BD" w:rsidRPr="005E1FC6">
        <w:rPr>
          <w:lang w:val="en-IE"/>
        </w:rPr>
        <w:t xml:space="preserve"> might be more suitable than others. The ISO Technical Committee ISO/TC 34, Agricultural Food Products, Subcommittee SC 9, Microbiology, in agreement with the </w:t>
      </w:r>
      <w:r w:rsidR="008B21BD" w:rsidRPr="00846CDC">
        <w:rPr>
          <w:strike/>
          <w:lang w:val="en-IE"/>
        </w:rPr>
        <w:t>EN</w:t>
      </w:r>
      <w:r w:rsidR="00354772" w:rsidRPr="00846CDC">
        <w:rPr>
          <w:strike/>
          <w:lang w:val="en-IE"/>
        </w:rPr>
        <w:t xml:space="preserve"> </w:t>
      </w:r>
      <w:r w:rsidR="0043541F" w:rsidRPr="00846CDC">
        <w:rPr>
          <w:u w:val="double"/>
          <w:lang w:val="en-IE"/>
        </w:rPr>
        <w:t>C</w:t>
      </w:r>
      <w:r w:rsidR="008B21BD" w:rsidRPr="00846CDC">
        <w:rPr>
          <w:u w:val="double"/>
          <w:lang w:val="en-IE"/>
        </w:rPr>
        <w:t>EN</w:t>
      </w:r>
      <w:r w:rsidR="008B21BD" w:rsidRPr="005E1FC6">
        <w:rPr>
          <w:lang w:val="en-IE"/>
        </w:rPr>
        <w:t xml:space="preserve"> Technical committee CEN/</w:t>
      </w:r>
      <w:r w:rsidR="008B21BD" w:rsidRPr="006C6029">
        <w:rPr>
          <w:strike/>
          <w:lang w:val="en-IE"/>
        </w:rPr>
        <w:t>TC275, Food analyses, Working group 6</w:t>
      </w:r>
      <w:r w:rsidR="00354772" w:rsidRPr="006C6029">
        <w:rPr>
          <w:strike/>
          <w:lang w:val="en-IE"/>
        </w:rPr>
        <w:t xml:space="preserve"> </w:t>
      </w:r>
      <w:r w:rsidR="0043541F" w:rsidRPr="006C6029">
        <w:rPr>
          <w:u w:val="double"/>
          <w:lang w:val="en-IE"/>
        </w:rPr>
        <w:t>TC 463</w:t>
      </w:r>
      <w:r w:rsidR="008B21BD" w:rsidRPr="005E1FC6">
        <w:rPr>
          <w:lang w:val="en-IE"/>
        </w:rPr>
        <w:t xml:space="preserve">, Microbiology </w:t>
      </w:r>
      <w:r w:rsidR="00EA5003">
        <w:rPr>
          <w:lang w:val="en-IE"/>
        </w:rPr>
        <w:t>of</w:t>
      </w:r>
      <w:r w:rsidR="00EA5003" w:rsidRPr="005E1FC6">
        <w:rPr>
          <w:lang w:val="en-IE"/>
        </w:rPr>
        <w:t xml:space="preserve"> </w:t>
      </w:r>
      <w:r w:rsidR="008B21BD" w:rsidRPr="005E1FC6">
        <w:rPr>
          <w:lang w:val="en-IE"/>
        </w:rPr>
        <w:t xml:space="preserve">the food chain, claim that the </w:t>
      </w:r>
      <w:r w:rsidR="001C5567" w:rsidRPr="00846CDC">
        <w:rPr>
          <w:u w:val="double"/>
          <w:lang w:val="en-IE"/>
        </w:rPr>
        <w:t>(</w:t>
      </w:r>
      <w:r w:rsidR="008B21BD" w:rsidRPr="005E1FC6">
        <w:rPr>
          <w:lang w:val="en-IE"/>
        </w:rPr>
        <w:t>EN</w:t>
      </w:r>
      <w:r w:rsidR="001C5567" w:rsidRPr="00846CDC">
        <w:rPr>
          <w:u w:val="double"/>
          <w:lang w:val="en-IE"/>
        </w:rPr>
        <w:t>)</w:t>
      </w:r>
      <w:r w:rsidR="008B21BD" w:rsidRPr="005E1FC6">
        <w:rPr>
          <w:lang w:val="en-IE"/>
        </w:rPr>
        <w:t xml:space="preserve"> ISO Standard 11290, parts 1 and 2</w:t>
      </w:r>
      <w:r w:rsidR="008B21BD" w:rsidRPr="006B75A5">
        <w:rPr>
          <w:strike/>
          <w:lang w:val="en-IE"/>
        </w:rPr>
        <w:t xml:space="preserve"> </w:t>
      </w:r>
      <w:r w:rsidR="008B21BD" w:rsidRPr="00C71C07">
        <w:rPr>
          <w:strike/>
          <w:lang w:val="en-IE"/>
        </w:rPr>
        <w:t>(ISO</w:t>
      </w:r>
      <w:r w:rsidR="00D87B08" w:rsidRPr="00C71C07">
        <w:rPr>
          <w:strike/>
          <w:lang w:val="en-IE"/>
        </w:rPr>
        <w:t>,</w:t>
      </w:r>
      <w:r w:rsidR="00EA5003" w:rsidRPr="00C71C07">
        <w:rPr>
          <w:strike/>
          <w:lang w:val="en-IE"/>
        </w:rPr>
        <w:t xml:space="preserve"> </w:t>
      </w:r>
      <w:r w:rsidR="008B21BD" w:rsidRPr="00C71C07">
        <w:rPr>
          <w:strike/>
          <w:lang w:val="en-IE"/>
        </w:rPr>
        <w:t>1996;</w:t>
      </w:r>
      <w:r w:rsidR="008B21BD" w:rsidRPr="006C6029">
        <w:rPr>
          <w:strike/>
          <w:lang w:val="en-IE"/>
        </w:rPr>
        <w:t xml:space="preserve"> 1998; 2005)</w:t>
      </w:r>
      <w:r w:rsidR="008B21BD" w:rsidRPr="00846CDC">
        <w:rPr>
          <w:u w:val="double"/>
          <w:lang w:val="en-IE"/>
        </w:rPr>
        <w:t xml:space="preserve">, </w:t>
      </w:r>
      <w:r w:rsidR="00EA5003" w:rsidRPr="00846CDC">
        <w:rPr>
          <w:u w:val="double"/>
          <w:lang w:val="en-IE"/>
        </w:rPr>
        <w:t>internationally validated by interlaboratory studies,</w:t>
      </w:r>
      <w:r w:rsidR="00EA5003">
        <w:rPr>
          <w:lang w:val="en-IE"/>
        </w:rPr>
        <w:t xml:space="preserve"> </w:t>
      </w:r>
      <w:r w:rsidR="008B21BD" w:rsidRPr="005E1FC6">
        <w:rPr>
          <w:lang w:val="en-IE"/>
        </w:rPr>
        <w:t xml:space="preserve">can be used for the detection of </w:t>
      </w:r>
      <w:r w:rsidR="008B21BD" w:rsidRPr="005E1FC6">
        <w:rPr>
          <w:i/>
          <w:iCs/>
          <w:lang w:val="en-IE"/>
        </w:rPr>
        <w:t>L. monocytogenes</w:t>
      </w:r>
      <w:r w:rsidR="008B21BD" w:rsidRPr="005E1FC6">
        <w:rPr>
          <w:lang w:val="en-IE"/>
        </w:rPr>
        <w:t xml:space="preserve"> </w:t>
      </w:r>
      <w:r w:rsidR="00234A21" w:rsidRPr="00846CDC">
        <w:rPr>
          <w:u w:val="double"/>
          <w:lang w:val="en-IE"/>
        </w:rPr>
        <w:t xml:space="preserve">or </w:t>
      </w:r>
      <w:r w:rsidR="00234A21" w:rsidRPr="003B5894">
        <w:rPr>
          <w:i/>
          <w:iCs/>
          <w:u w:val="double"/>
          <w:lang w:val="en-IE"/>
        </w:rPr>
        <w:t>Listeria</w:t>
      </w:r>
      <w:r w:rsidR="00234A21" w:rsidRPr="00846CDC">
        <w:rPr>
          <w:u w:val="double"/>
          <w:lang w:val="en-IE"/>
        </w:rPr>
        <w:t xml:space="preserve"> spp.</w:t>
      </w:r>
      <w:r w:rsidR="00234A21">
        <w:rPr>
          <w:lang w:val="en-IE"/>
        </w:rPr>
        <w:t xml:space="preserve"> </w:t>
      </w:r>
      <w:r w:rsidR="008B21BD" w:rsidRPr="005E1FC6">
        <w:rPr>
          <w:lang w:val="en-IE"/>
        </w:rPr>
        <w:t xml:space="preserve">in a large variety of </w:t>
      </w:r>
      <w:r w:rsidR="00E730B3" w:rsidRPr="00846CDC">
        <w:rPr>
          <w:u w:val="double"/>
          <w:lang w:val="en-IE"/>
        </w:rPr>
        <w:t>samples from the food chain:</w:t>
      </w:r>
      <w:r w:rsidR="00E730B3">
        <w:rPr>
          <w:lang w:val="en-IE"/>
        </w:rPr>
        <w:t xml:space="preserve"> </w:t>
      </w:r>
      <w:r w:rsidR="008B21BD" w:rsidRPr="005E1FC6">
        <w:rPr>
          <w:lang w:val="en-IE"/>
        </w:rPr>
        <w:t>food and feed products but also</w:t>
      </w:r>
      <w:r w:rsidR="00E730B3">
        <w:rPr>
          <w:lang w:val="en-IE"/>
        </w:rPr>
        <w:t xml:space="preserve"> </w:t>
      </w:r>
      <w:r w:rsidR="00E730B3" w:rsidRPr="00846CDC">
        <w:rPr>
          <w:u w:val="double"/>
          <w:lang w:val="en-IE"/>
        </w:rPr>
        <w:t>samples from</w:t>
      </w:r>
      <w:r w:rsidR="00E730B3">
        <w:rPr>
          <w:lang w:val="en-IE"/>
        </w:rPr>
        <w:t xml:space="preserve"> </w:t>
      </w:r>
      <w:r w:rsidR="008B21BD" w:rsidRPr="005E1FC6">
        <w:rPr>
          <w:lang w:val="en-IE"/>
        </w:rPr>
        <w:t>primary production</w:t>
      </w:r>
      <w:r w:rsidR="00E730B3">
        <w:rPr>
          <w:lang w:val="en-IE"/>
        </w:rPr>
        <w:t xml:space="preserve"> </w:t>
      </w:r>
      <w:r w:rsidR="008B21BD" w:rsidRPr="006C6029">
        <w:rPr>
          <w:strike/>
          <w:lang w:val="en-IE"/>
        </w:rPr>
        <w:t>and environmental samples</w:t>
      </w:r>
      <w:r w:rsidR="00354772" w:rsidRPr="006C6029">
        <w:rPr>
          <w:strike/>
          <w:lang w:val="en-IE"/>
        </w:rPr>
        <w:t xml:space="preserve"> </w:t>
      </w:r>
      <w:r w:rsidR="00E730B3" w:rsidRPr="00846CDC">
        <w:rPr>
          <w:u w:val="double"/>
          <w:lang w:val="en-IE"/>
        </w:rPr>
        <w:t>(breeding)</w:t>
      </w:r>
      <w:r w:rsidR="008B21BD" w:rsidRPr="00846CDC">
        <w:rPr>
          <w:u w:val="double"/>
          <w:lang w:val="en-IE"/>
        </w:rPr>
        <w:t xml:space="preserve"> and </w:t>
      </w:r>
      <w:r w:rsidR="00E730B3" w:rsidRPr="00846CDC">
        <w:rPr>
          <w:u w:val="double"/>
          <w:lang w:val="en-IE"/>
        </w:rPr>
        <w:t xml:space="preserve">food processing </w:t>
      </w:r>
      <w:r w:rsidR="008B21BD" w:rsidRPr="00846CDC">
        <w:rPr>
          <w:u w:val="double"/>
          <w:lang w:val="en-IE"/>
        </w:rPr>
        <w:t>environmen</w:t>
      </w:r>
      <w:r w:rsidR="00E730B3" w:rsidRPr="00846CDC">
        <w:rPr>
          <w:u w:val="double"/>
          <w:lang w:val="en-IE"/>
        </w:rPr>
        <w:t>t</w:t>
      </w:r>
      <w:r w:rsidR="008B21BD" w:rsidRPr="005E1FC6">
        <w:rPr>
          <w:lang w:val="en-IE"/>
        </w:rPr>
        <w:t xml:space="preserve">. Although they recognise that this standard might not be appropriate in every detail in </w:t>
      </w:r>
      <w:r w:rsidR="00E730B3" w:rsidRPr="005E1FC6">
        <w:rPr>
          <w:lang w:val="en-IE"/>
        </w:rPr>
        <w:t>certain</w:t>
      </w:r>
      <w:r w:rsidR="00E730B3">
        <w:rPr>
          <w:lang w:val="en-IE"/>
        </w:rPr>
        <w:t xml:space="preserve"> </w:t>
      </w:r>
      <w:r w:rsidR="00E730B3" w:rsidRPr="00846CDC">
        <w:rPr>
          <w:u w:val="double"/>
          <w:lang w:val="en-IE"/>
        </w:rPr>
        <w:t>very specific</w:t>
      </w:r>
      <w:r w:rsidR="00E730B3">
        <w:rPr>
          <w:lang w:val="en-IE"/>
        </w:rPr>
        <w:t xml:space="preserve"> </w:t>
      </w:r>
      <w:r w:rsidR="008B21BD" w:rsidRPr="005E1FC6">
        <w:rPr>
          <w:lang w:val="en-IE"/>
        </w:rPr>
        <w:t>instances, they recommend that every effort should be made to apply this horizontal method as far as possible.</w:t>
      </w:r>
    </w:p>
    <w:p w14:paraId="726E6E96" w14:textId="4652E736" w:rsidR="008B21BD" w:rsidRPr="005E1FC6" w:rsidRDefault="008B21BD" w:rsidP="00111BA6">
      <w:pPr>
        <w:pStyle w:val="11Para"/>
        <w:rPr>
          <w:lang w:val="en-IE"/>
        </w:rPr>
      </w:pPr>
      <w:r w:rsidRPr="005E1FC6">
        <w:rPr>
          <w:lang w:val="en-IE"/>
        </w:rPr>
        <w:t xml:space="preserve">The principle of the </w:t>
      </w:r>
      <w:r w:rsidRPr="006C6029">
        <w:rPr>
          <w:strike/>
          <w:lang w:val="en-IE"/>
        </w:rPr>
        <w:t xml:space="preserve">EN </w:t>
      </w:r>
      <w:r w:rsidRPr="005E1FC6">
        <w:rPr>
          <w:lang w:val="en-IE"/>
        </w:rPr>
        <w:t xml:space="preserve">ISO 11290 Part 1 </w:t>
      </w:r>
      <w:r w:rsidRPr="006C6029">
        <w:rPr>
          <w:strike/>
          <w:lang w:val="en-IE"/>
        </w:rPr>
        <w:t xml:space="preserve">amended </w:t>
      </w:r>
      <w:r w:rsidRPr="005E1FC6">
        <w:rPr>
          <w:lang w:val="en-IE"/>
        </w:rPr>
        <w:t xml:space="preserve">method </w:t>
      </w:r>
      <w:r w:rsidR="00C71C07" w:rsidRPr="00C71C07">
        <w:rPr>
          <w:u w:val="double"/>
          <w:lang w:val="en-IE"/>
        </w:rPr>
        <w:t>version 2017</w:t>
      </w:r>
      <w:r w:rsidR="00C71C07" w:rsidRPr="00C71C07">
        <w:rPr>
          <w:rStyle w:val="Appelnotedebasdep"/>
          <w:u w:val="double"/>
          <w:lang w:val="en-IE"/>
        </w:rPr>
        <w:footnoteReference w:id="3"/>
      </w:r>
      <w:r w:rsidR="00C71C07">
        <w:rPr>
          <w:lang w:val="en-IE"/>
        </w:rPr>
        <w:t xml:space="preserve"> </w:t>
      </w:r>
      <w:r w:rsidRPr="005E1FC6">
        <w:rPr>
          <w:lang w:val="en-IE"/>
        </w:rPr>
        <w:t xml:space="preserve">for the detection of </w:t>
      </w:r>
      <w:r w:rsidRPr="005E1FC6">
        <w:rPr>
          <w:i/>
          <w:lang w:val="en-IE"/>
        </w:rPr>
        <w:t xml:space="preserve">Listeria monocytogenes </w:t>
      </w:r>
      <w:r w:rsidR="00871871" w:rsidRPr="00846CDC">
        <w:rPr>
          <w:u w:val="double"/>
          <w:lang w:val="en-IE"/>
        </w:rPr>
        <w:t xml:space="preserve">or </w:t>
      </w:r>
      <w:r w:rsidR="00871871" w:rsidRPr="00CA1B49">
        <w:rPr>
          <w:i/>
          <w:iCs/>
          <w:u w:val="double"/>
          <w:lang w:val="en-IE"/>
        </w:rPr>
        <w:t>Listeria</w:t>
      </w:r>
      <w:r w:rsidR="00871871" w:rsidRPr="00846CDC">
        <w:rPr>
          <w:u w:val="double"/>
          <w:lang w:val="en-IE"/>
        </w:rPr>
        <w:t xml:space="preserve"> spp.</w:t>
      </w:r>
      <w:r w:rsidR="00871871" w:rsidRPr="00C71C07">
        <w:rPr>
          <w:strike/>
          <w:lang w:val="en-IE"/>
        </w:rPr>
        <w:t xml:space="preserve"> </w:t>
      </w:r>
      <w:r w:rsidRPr="00C71C07">
        <w:rPr>
          <w:strike/>
          <w:lang w:val="en-IE"/>
        </w:rPr>
        <w:t>(ISO, 2005a)</w:t>
      </w:r>
      <w:r w:rsidRPr="005E1FC6">
        <w:rPr>
          <w:lang w:val="en-IE"/>
        </w:rPr>
        <w:t xml:space="preserve">, covering all food chain and primary production samples, is given. Briefly, after preparation of the test portion and initial suspension, the first stage is inoculation of a selective primary enrichment medium containing one volume of lithium chloride and half a volume of both acriflavine and nalidixic acid (half-Fraser broth), which is also used as a dilution fluid for the test portion. Incubate the test portion at 30±1°C for </w:t>
      </w:r>
      <w:r w:rsidRPr="006C6029">
        <w:rPr>
          <w:strike/>
          <w:lang w:val="en-IE"/>
        </w:rPr>
        <w:t>24±3</w:t>
      </w:r>
      <w:r w:rsidR="00354772">
        <w:rPr>
          <w:lang w:val="en-IE"/>
        </w:rPr>
        <w:t xml:space="preserve"> </w:t>
      </w:r>
      <w:r w:rsidR="00871871" w:rsidRPr="00846CDC">
        <w:rPr>
          <w:u w:val="double"/>
          <w:lang w:val="en-IE"/>
        </w:rPr>
        <w:t>25</w:t>
      </w:r>
      <w:r w:rsidRPr="00846CDC">
        <w:rPr>
          <w:u w:val="double"/>
          <w:lang w:val="en-IE"/>
        </w:rPr>
        <w:t>±</w:t>
      </w:r>
      <w:r w:rsidR="00871871" w:rsidRPr="00846CDC">
        <w:rPr>
          <w:u w:val="double"/>
          <w:lang w:val="en-IE"/>
        </w:rPr>
        <w:t>1</w:t>
      </w:r>
      <w:r w:rsidR="00871871" w:rsidRPr="005E1FC6">
        <w:rPr>
          <w:lang w:val="en-IE"/>
        </w:rPr>
        <w:t xml:space="preserve"> </w:t>
      </w:r>
      <w:proofErr w:type="gramStart"/>
      <w:r w:rsidRPr="005E1FC6">
        <w:rPr>
          <w:lang w:val="en-IE"/>
        </w:rPr>
        <w:t>hours</w:t>
      </w:r>
      <w:proofErr w:type="gramEnd"/>
      <w:r w:rsidRPr="005E1FC6">
        <w:rPr>
          <w:lang w:val="en-IE"/>
        </w:rPr>
        <w:t xml:space="preserve">. The second stage is inoculation of the full-strength secondary liquid enrichment medium (Fraser broth) with a culture obtained in the first stage. Incubate the Fraser broth at </w:t>
      </w:r>
      <w:r w:rsidRPr="006C6029">
        <w:rPr>
          <w:strike/>
          <w:lang w:val="en-IE"/>
        </w:rPr>
        <w:t>from 35±1°C to</w:t>
      </w:r>
      <w:r w:rsidRPr="005E1FC6">
        <w:rPr>
          <w:lang w:val="en-IE"/>
        </w:rPr>
        <w:t xml:space="preserve"> 37±1°C for </w:t>
      </w:r>
      <w:r w:rsidRPr="006C6029">
        <w:rPr>
          <w:strike/>
          <w:lang w:val="en-IE"/>
        </w:rPr>
        <w:t>48±3</w:t>
      </w:r>
      <w:r w:rsidR="00354772" w:rsidRPr="006C6029">
        <w:rPr>
          <w:strike/>
          <w:lang w:val="en-IE"/>
        </w:rPr>
        <w:t xml:space="preserve"> </w:t>
      </w:r>
      <w:r w:rsidR="00871871" w:rsidRPr="00846CDC">
        <w:rPr>
          <w:u w:val="double"/>
          <w:lang w:val="en-IE"/>
        </w:rPr>
        <w:t>24</w:t>
      </w:r>
      <w:r w:rsidRPr="00846CDC">
        <w:rPr>
          <w:u w:val="double"/>
          <w:lang w:val="en-IE"/>
        </w:rPr>
        <w:t>±</w:t>
      </w:r>
      <w:r w:rsidR="00871871" w:rsidRPr="00846CDC">
        <w:rPr>
          <w:u w:val="double"/>
          <w:lang w:val="en-IE"/>
        </w:rPr>
        <w:t>2</w:t>
      </w:r>
      <w:r w:rsidR="00871871" w:rsidRPr="005E1FC6">
        <w:rPr>
          <w:lang w:val="en-IE"/>
        </w:rPr>
        <w:t xml:space="preserve"> </w:t>
      </w:r>
      <w:r w:rsidRPr="005E1FC6">
        <w:rPr>
          <w:lang w:val="en-IE"/>
        </w:rPr>
        <w:t>hours</w:t>
      </w:r>
      <w:r w:rsidR="00826918">
        <w:rPr>
          <w:lang w:val="en-IE"/>
        </w:rPr>
        <w:t xml:space="preserve"> </w:t>
      </w:r>
      <w:r w:rsidR="00DF6EC9" w:rsidRPr="00846CDC">
        <w:rPr>
          <w:u w:val="double"/>
          <w:lang w:val="en-IE"/>
        </w:rPr>
        <w:t xml:space="preserve">and with </w:t>
      </w:r>
      <w:r w:rsidR="00CA1B49">
        <w:rPr>
          <w:u w:val="double"/>
          <w:lang w:val="en-IE"/>
        </w:rPr>
        <w:t>the</w:t>
      </w:r>
      <w:r w:rsidR="00DF6EC9" w:rsidRPr="00846CDC">
        <w:rPr>
          <w:u w:val="double"/>
          <w:lang w:val="en-IE"/>
        </w:rPr>
        <w:t xml:space="preserve"> possibility of 24</w:t>
      </w:r>
      <w:r w:rsidR="006C6029" w:rsidRPr="00846CDC">
        <w:rPr>
          <w:u w:val="double"/>
          <w:lang w:val="en-IE"/>
        </w:rPr>
        <w:t xml:space="preserve"> </w:t>
      </w:r>
      <w:r w:rsidR="00DF6EC9" w:rsidRPr="00846CDC">
        <w:rPr>
          <w:u w:val="double"/>
          <w:lang w:val="en-IE"/>
        </w:rPr>
        <w:t>h</w:t>
      </w:r>
      <w:r w:rsidR="006C6029" w:rsidRPr="00846CDC">
        <w:rPr>
          <w:u w:val="double"/>
          <w:lang w:val="en-IE"/>
        </w:rPr>
        <w:t>ours</w:t>
      </w:r>
      <w:r w:rsidR="00DF6EC9" w:rsidRPr="00846CDC">
        <w:rPr>
          <w:u w:val="double"/>
          <w:lang w:val="en-IE"/>
        </w:rPr>
        <w:t xml:space="preserve"> more, in case of detection of </w:t>
      </w:r>
      <w:r w:rsidR="00DF6EC9" w:rsidRPr="00CA1B49">
        <w:rPr>
          <w:i/>
          <w:iCs/>
          <w:u w:val="double"/>
          <w:lang w:val="en-IE"/>
        </w:rPr>
        <w:t>Listeria</w:t>
      </w:r>
      <w:r w:rsidR="00DF6EC9" w:rsidRPr="00846CDC">
        <w:rPr>
          <w:u w:val="double"/>
          <w:lang w:val="en-IE"/>
        </w:rPr>
        <w:t xml:space="preserve"> spp. other than </w:t>
      </w:r>
      <w:r w:rsidR="00DF6EC9" w:rsidRPr="00CA1B49">
        <w:rPr>
          <w:i/>
          <w:iCs/>
          <w:u w:val="double"/>
          <w:lang w:val="en-IE"/>
        </w:rPr>
        <w:t>L. monocytogenes</w:t>
      </w:r>
      <w:r w:rsidRPr="005E1FC6">
        <w:rPr>
          <w:lang w:val="en-IE"/>
        </w:rPr>
        <w:t xml:space="preserve">. In the third stage, samples from the cultures obtained in the first and second stages are plated out on the two selective solid media: agar </w:t>
      </w:r>
      <w:r w:rsidRPr="005E1FC6">
        <w:rPr>
          <w:i/>
          <w:lang w:val="en-IE"/>
        </w:rPr>
        <w:t>Listeria</w:t>
      </w:r>
      <w:r w:rsidRPr="005E1FC6">
        <w:rPr>
          <w:lang w:val="en-IE"/>
        </w:rPr>
        <w:t xml:space="preserve"> according to Ottaviani and </w:t>
      </w:r>
      <w:proofErr w:type="spellStart"/>
      <w:r w:rsidRPr="005E1FC6">
        <w:rPr>
          <w:lang w:val="en-IE"/>
        </w:rPr>
        <w:t>Agosti</w:t>
      </w:r>
      <w:proofErr w:type="spellEnd"/>
      <w:r w:rsidRPr="006C6029">
        <w:rPr>
          <w:strike/>
          <w:lang w:val="en-IE"/>
        </w:rPr>
        <w:t xml:space="preserve"> (ALOA</w:t>
      </w:r>
      <w:r w:rsidRPr="006C6029">
        <w:rPr>
          <w:strike/>
          <w:vertAlign w:val="superscript"/>
          <w:lang w:val="en-IE"/>
        </w:rPr>
        <w:sym w:font="Symbol" w:char="F0D2"/>
      </w:r>
      <w:r w:rsidRPr="006C6029">
        <w:rPr>
          <w:strike/>
          <w:lang w:val="en-IE"/>
        </w:rPr>
        <w:t>) and ALOA</w:t>
      </w:r>
      <w:r w:rsidRPr="006C6029">
        <w:rPr>
          <w:strike/>
          <w:vertAlign w:val="superscript"/>
          <w:lang w:val="en-IE"/>
        </w:rPr>
        <w:sym w:font="Symbol" w:char="F0D2"/>
      </w:r>
      <w:r w:rsidRPr="006C6029">
        <w:rPr>
          <w:strike/>
          <w:lang w:val="en-IE"/>
        </w:rPr>
        <w:t>-like agar</w:t>
      </w:r>
      <w:r w:rsidRPr="005E1FC6">
        <w:rPr>
          <w:lang w:val="en-IE"/>
        </w:rPr>
        <w:t>, which contains lithium chloride, nalidixic acid, ceftazidime, polymyxin B and amphotericin B (or cycloheximide), and any other solid selective medium at the choice of the laboratory, such as Oxford or PALCAM (</w:t>
      </w:r>
      <w:proofErr w:type="spellStart"/>
      <w:r w:rsidRPr="005E1FC6">
        <w:rPr>
          <w:lang w:val="en-IE"/>
        </w:rPr>
        <w:t>polymixin</w:t>
      </w:r>
      <w:proofErr w:type="spellEnd"/>
      <w:r w:rsidRPr="005E1FC6">
        <w:rPr>
          <w:lang w:val="en-IE"/>
        </w:rPr>
        <w:t xml:space="preserve">-acriflavine-lithium chloride-ceftazidime-esculin-mannitol agar). Incubate the </w:t>
      </w:r>
      <w:r w:rsidR="00AA7573" w:rsidRPr="005E1FC6">
        <w:rPr>
          <w:lang w:val="en-IE"/>
        </w:rPr>
        <w:t xml:space="preserve">agar </w:t>
      </w:r>
      <w:r w:rsidR="00AA7573" w:rsidRPr="005E1FC6">
        <w:rPr>
          <w:i/>
          <w:lang w:val="en-IE"/>
        </w:rPr>
        <w:t>Listeria</w:t>
      </w:r>
      <w:r w:rsidR="00AA7573" w:rsidRPr="005E1FC6">
        <w:rPr>
          <w:lang w:val="en-IE"/>
        </w:rPr>
        <w:t xml:space="preserve"> according to Ottaviani and </w:t>
      </w:r>
      <w:proofErr w:type="spellStart"/>
      <w:r w:rsidR="00AA7573" w:rsidRPr="005E1FC6">
        <w:rPr>
          <w:lang w:val="en-IE"/>
        </w:rPr>
        <w:t>Agosti</w:t>
      </w:r>
      <w:proofErr w:type="spellEnd"/>
      <w:r w:rsidR="004034A1">
        <w:rPr>
          <w:lang w:val="en-IE"/>
        </w:rPr>
        <w:t xml:space="preserve"> </w:t>
      </w:r>
      <w:r w:rsidRPr="00846CDC">
        <w:rPr>
          <w:u w:val="double"/>
          <w:lang w:val="en-IE"/>
        </w:rPr>
        <w:t>agar</w:t>
      </w:r>
      <w:r w:rsidRPr="005E1FC6">
        <w:rPr>
          <w:lang w:val="en-IE"/>
        </w:rPr>
        <w:t xml:space="preserve"> at 37±1°C and examine after 24±</w:t>
      </w:r>
      <w:r w:rsidRPr="006C6029">
        <w:rPr>
          <w:strike/>
          <w:lang w:val="en-IE"/>
        </w:rPr>
        <w:t>3</w:t>
      </w:r>
      <w:r w:rsidR="00354772" w:rsidRPr="006C6029">
        <w:rPr>
          <w:strike/>
          <w:lang w:val="en-IE"/>
        </w:rPr>
        <w:t xml:space="preserve"> </w:t>
      </w:r>
      <w:r w:rsidR="00871871" w:rsidRPr="00846CDC">
        <w:rPr>
          <w:u w:val="double"/>
          <w:lang w:val="en-IE"/>
        </w:rPr>
        <w:t>2</w:t>
      </w:r>
      <w:r w:rsidR="00871871" w:rsidRPr="005E1FC6">
        <w:rPr>
          <w:lang w:val="en-IE"/>
        </w:rPr>
        <w:t> </w:t>
      </w:r>
      <w:r w:rsidRPr="005E1FC6">
        <w:rPr>
          <w:lang w:val="en-IE"/>
        </w:rPr>
        <w:t xml:space="preserve">hours to check for the presence of characteristic colonies that are presumed to be </w:t>
      </w:r>
      <w:r w:rsidRPr="005E1FC6">
        <w:rPr>
          <w:i/>
          <w:lang w:val="en-IE"/>
        </w:rPr>
        <w:t>L. monocytogenes</w:t>
      </w:r>
      <w:r w:rsidR="00871871">
        <w:rPr>
          <w:lang w:val="en-IE"/>
        </w:rPr>
        <w:t xml:space="preserve">. </w:t>
      </w:r>
      <w:r w:rsidR="00871871" w:rsidRPr="00846CDC">
        <w:rPr>
          <w:u w:val="double"/>
          <w:lang w:val="en-IE"/>
        </w:rPr>
        <w:t>Incubate an additional 24±2 hours at 37±1°C if their absence of typical colonies</w:t>
      </w:r>
      <w:r w:rsidRPr="00846CDC">
        <w:rPr>
          <w:u w:val="double"/>
          <w:lang w:val="en-IE"/>
        </w:rPr>
        <w:t>.</w:t>
      </w:r>
      <w:r w:rsidRPr="005E1FC6">
        <w:rPr>
          <w:lang w:val="en-IE"/>
        </w:rPr>
        <w:t xml:space="preserve"> Typical colonies of </w:t>
      </w:r>
      <w:r w:rsidRPr="005E1FC6">
        <w:rPr>
          <w:i/>
          <w:iCs/>
          <w:lang w:val="en-IE"/>
        </w:rPr>
        <w:t>L. monocytogenes</w:t>
      </w:r>
      <w:r w:rsidRPr="005E1FC6">
        <w:rPr>
          <w:lang w:val="en-IE"/>
        </w:rPr>
        <w:t xml:space="preserve"> in </w:t>
      </w:r>
      <w:r w:rsidR="00407542" w:rsidRPr="005E1FC6">
        <w:rPr>
          <w:lang w:val="en-IE"/>
        </w:rPr>
        <w:t xml:space="preserve">agar </w:t>
      </w:r>
      <w:r w:rsidR="00407542" w:rsidRPr="005E1FC6">
        <w:rPr>
          <w:i/>
          <w:lang w:val="en-IE"/>
        </w:rPr>
        <w:t>Listeria</w:t>
      </w:r>
      <w:r w:rsidR="00407542" w:rsidRPr="005E1FC6">
        <w:rPr>
          <w:lang w:val="en-IE"/>
        </w:rPr>
        <w:t xml:space="preserve"> according to Ottaviani and </w:t>
      </w:r>
      <w:proofErr w:type="spellStart"/>
      <w:r w:rsidR="00407542" w:rsidRPr="005E1FC6">
        <w:rPr>
          <w:lang w:val="en-IE"/>
        </w:rPr>
        <w:t>Agosti</w:t>
      </w:r>
      <w:proofErr w:type="spellEnd"/>
      <w:r w:rsidR="004034A1">
        <w:rPr>
          <w:lang w:val="en-IE"/>
        </w:rPr>
        <w:t xml:space="preserve"> </w:t>
      </w:r>
      <w:r w:rsidR="00846CDC" w:rsidRPr="00846CDC">
        <w:rPr>
          <w:u w:val="double"/>
          <w:lang w:val="en-IE"/>
        </w:rPr>
        <w:t>agar</w:t>
      </w:r>
      <w:r w:rsidRPr="005E1FC6">
        <w:rPr>
          <w:lang w:val="en-IE"/>
        </w:rPr>
        <w:t xml:space="preserve"> are </w:t>
      </w:r>
      <w:proofErr w:type="gramStart"/>
      <w:r w:rsidRPr="005E1FC6">
        <w:rPr>
          <w:lang w:val="en-IE"/>
        </w:rPr>
        <w:t>green-blue</w:t>
      </w:r>
      <w:proofErr w:type="gramEnd"/>
      <w:r w:rsidRPr="005E1FC6">
        <w:rPr>
          <w:lang w:val="en-IE"/>
        </w:rPr>
        <w:t xml:space="preserve"> surrounded by an opaque halo</w:t>
      </w:r>
      <w:r w:rsidRPr="00C71C07">
        <w:rPr>
          <w:strike/>
          <w:lang w:val="en-IE"/>
        </w:rPr>
        <w:t xml:space="preserve"> (ISO,</w:t>
      </w:r>
      <w:r w:rsidR="00A506C4" w:rsidRPr="00C71C07">
        <w:rPr>
          <w:strike/>
          <w:lang w:val="en-IE"/>
        </w:rPr>
        <w:t xml:space="preserve"> </w:t>
      </w:r>
      <w:r w:rsidRPr="00C71C07">
        <w:rPr>
          <w:strike/>
          <w:lang w:val="en-IE"/>
        </w:rPr>
        <w:t>2005a)</w:t>
      </w:r>
      <w:r w:rsidRPr="005E1FC6">
        <w:rPr>
          <w:lang w:val="en-IE"/>
        </w:rPr>
        <w:t xml:space="preserve">. Oxford agar contains lithium chloride, cycloheximide, colistin, acriflavine, cefotetan and </w:t>
      </w:r>
      <w:proofErr w:type="spellStart"/>
      <w:r w:rsidRPr="005E1FC6">
        <w:rPr>
          <w:lang w:val="en-IE"/>
        </w:rPr>
        <w:t>fosfomycin</w:t>
      </w:r>
      <w:proofErr w:type="spellEnd"/>
      <w:r w:rsidRPr="005E1FC6">
        <w:rPr>
          <w:lang w:val="en-IE"/>
        </w:rPr>
        <w:t xml:space="preserve"> as selective agents, and typical colonies of </w:t>
      </w:r>
      <w:r w:rsidRPr="005E1FC6">
        <w:rPr>
          <w:i/>
          <w:iCs/>
          <w:lang w:val="en-IE"/>
        </w:rPr>
        <w:t>Listeria</w:t>
      </w:r>
      <w:r w:rsidRPr="005E1FC6">
        <w:rPr>
          <w:lang w:val="en-IE"/>
        </w:rPr>
        <w:t xml:space="preserve"> spp. are small, black and surrounded by a black halo. Incubate the second selective medium at the appropriate temperature and examine after the appropriate time. Subculture the presumptive </w:t>
      </w:r>
      <w:r w:rsidRPr="005E1FC6">
        <w:rPr>
          <w:i/>
          <w:lang w:val="en-IE"/>
        </w:rPr>
        <w:t>L. monocytogenes</w:t>
      </w:r>
      <w:r w:rsidR="00871871">
        <w:rPr>
          <w:i/>
          <w:lang w:val="en-IE"/>
        </w:rPr>
        <w:t xml:space="preserve"> </w:t>
      </w:r>
      <w:r w:rsidR="00871871" w:rsidRPr="00846CDC">
        <w:rPr>
          <w:u w:val="double"/>
          <w:lang w:val="en-IE"/>
        </w:rPr>
        <w:t xml:space="preserve">or </w:t>
      </w:r>
      <w:r w:rsidR="00871871" w:rsidRPr="00CA1B49">
        <w:rPr>
          <w:i/>
          <w:iCs/>
          <w:u w:val="double"/>
          <w:lang w:val="en-IE"/>
        </w:rPr>
        <w:t>Listeria</w:t>
      </w:r>
      <w:r w:rsidR="00871871" w:rsidRPr="00846CDC">
        <w:rPr>
          <w:u w:val="double"/>
          <w:lang w:val="en-IE"/>
        </w:rPr>
        <w:t xml:space="preserve"> spp. on a non-selective medium</w:t>
      </w:r>
      <w:r w:rsidR="00871871">
        <w:rPr>
          <w:lang w:val="en-IE"/>
        </w:rPr>
        <w:t xml:space="preserve"> </w:t>
      </w:r>
      <w:r w:rsidRPr="005E1FC6">
        <w:rPr>
          <w:lang w:val="en-IE"/>
        </w:rPr>
        <w:t xml:space="preserve">and confirm by means of appropriate morphological, physiological and biochemical tests described in the standard. For the enumeration method described in </w:t>
      </w:r>
      <w:r w:rsidRPr="006C6029">
        <w:rPr>
          <w:strike/>
          <w:lang w:val="en-IE"/>
        </w:rPr>
        <w:t xml:space="preserve">EN </w:t>
      </w:r>
      <w:r w:rsidRPr="005E1FC6">
        <w:rPr>
          <w:lang w:val="en-IE"/>
        </w:rPr>
        <w:t>ISO 11290 Part 2</w:t>
      </w:r>
      <w:r w:rsidR="00C71C07">
        <w:rPr>
          <w:lang w:val="en-IE"/>
        </w:rPr>
        <w:t xml:space="preserve"> </w:t>
      </w:r>
      <w:r w:rsidR="00C71C07" w:rsidRPr="00C71C07">
        <w:rPr>
          <w:u w:val="double"/>
          <w:lang w:val="en-IE"/>
        </w:rPr>
        <w:t>version 2017</w:t>
      </w:r>
      <w:r w:rsidR="00C71C07" w:rsidRPr="00C71C07">
        <w:rPr>
          <w:rStyle w:val="Appelnotedebasdep"/>
          <w:u w:val="double"/>
          <w:lang w:val="en-IE"/>
        </w:rPr>
        <w:footnoteReference w:id="4"/>
      </w:r>
      <w:r w:rsidRPr="005E1FC6">
        <w:rPr>
          <w:lang w:val="en-IE"/>
        </w:rPr>
        <w:t xml:space="preserve">, only </w:t>
      </w:r>
      <w:r w:rsidR="00AA7573" w:rsidRPr="005E1FC6">
        <w:rPr>
          <w:lang w:val="en-IE"/>
        </w:rPr>
        <w:t xml:space="preserve">agar </w:t>
      </w:r>
      <w:r w:rsidR="00AA7573" w:rsidRPr="005E1FC6">
        <w:rPr>
          <w:i/>
          <w:lang w:val="en-IE"/>
        </w:rPr>
        <w:t>Listeria</w:t>
      </w:r>
      <w:r w:rsidR="00AA7573" w:rsidRPr="005E1FC6">
        <w:rPr>
          <w:lang w:val="en-IE"/>
        </w:rPr>
        <w:t xml:space="preserve"> according to Ottaviani and </w:t>
      </w:r>
      <w:proofErr w:type="spellStart"/>
      <w:r w:rsidR="00AA7573" w:rsidRPr="005E1FC6">
        <w:rPr>
          <w:lang w:val="en-IE"/>
        </w:rPr>
        <w:t>Agosti</w:t>
      </w:r>
      <w:proofErr w:type="spellEnd"/>
      <w:r w:rsidRPr="005E1FC6">
        <w:rPr>
          <w:lang w:val="en-IE"/>
        </w:rPr>
        <w:t xml:space="preserve"> shall be used</w:t>
      </w:r>
      <w:r w:rsidRPr="00C71C07">
        <w:rPr>
          <w:strike/>
          <w:lang w:val="en-IE"/>
        </w:rPr>
        <w:t xml:space="preserve"> (ISO, 2005b)</w:t>
      </w:r>
      <w:r w:rsidRPr="005E1FC6">
        <w:rPr>
          <w:lang w:val="en-IE"/>
        </w:rPr>
        <w:t>.</w:t>
      </w:r>
    </w:p>
    <w:p w14:paraId="119569E1" w14:textId="32B3DF61" w:rsidR="008B21BD" w:rsidRPr="005E1FC6" w:rsidRDefault="008B21BD" w:rsidP="00111BA6">
      <w:pPr>
        <w:pStyle w:val="11Para"/>
        <w:rPr>
          <w:lang w:val="en-IE"/>
        </w:rPr>
      </w:pPr>
      <w:r w:rsidRPr="005E1FC6">
        <w:rPr>
          <w:lang w:val="en-IE"/>
        </w:rPr>
        <w:t xml:space="preserve">There are two general groups of chromogenic media for </w:t>
      </w:r>
      <w:r w:rsidRPr="005E1FC6">
        <w:rPr>
          <w:i/>
          <w:lang w:val="en-IE"/>
        </w:rPr>
        <w:t>Listeria</w:t>
      </w:r>
      <w:r w:rsidRPr="005E1FC6">
        <w:rPr>
          <w:lang w:val="en-IE"/>
        </w:rPr>
        <w:t xml:space="preserve">. The first group of media employs a chromogen that detects </w:t>
      </w:r>
      <w:r w:rsidRPr="005E1FC6">
        <w:rPr>
          <w:lang w:val="en-IE"/>
        </w:rPr>
        <w:sym w:font="Symbol" w:char="F062"/>
      </w:r>
      <w:r w:rsidRPr="005E1FC6">
        <w:rPr>
          <w:lang w:val="en-IE"/>
        </w:rPr>
        <w:t xml:space="preserve">-D-glucosidase activity, which is indicative of </w:t>
      </w:r>
      <w:r w:rsidRPr="005E1FC6">
        <w:rPr>
          <w:i/>
          <w:lang w:val="en-IE"/>
        </w:rPr>
        <w:t>Listeria</w:t>
      </w:r>
      <w:r w:rsidRPr="005E1FC6">
        <w:rPr>
          <w:lang w:val="en-IE"/>
        </w:rPr>
        <w:t xml:space="preserve"> species, and the formation of a distinct halo, indicative of the organism’s lecithin use, surrounding the colony is used to identify </w:t>
      </w:r>
      <w:r w:rsidRPr="005E1FC6">
        <w:rPr>
          <w:i/>
          <w:lang w:val="en-IE"/>
        </w:rPr>
        <w:t>L. monocytogenes</w:t>
      </w:r>
      <w:r w:rsidRPr="005E1FC6">
        <w:rPr>
          <w:lang w:val="en-IE"/>
        </w:rPr>
        <w:t xml:space="preserve"> and </w:t>
      </w:r>
      <w:r w:rsidRPr="005E1FC6">
        <w:rPr>
          <w:i/>
          <w:lang w:val="en-IE"/>
        </w:rPr>
        <w:t xml:space="preserve">L. </w:t>
      </w:r>
      <w:proofErr w:type="spellStart"/>
      <w:r w:rsidRPr="005E1FC6">
        <w:rPr>
          <w:i/>
          <w:lang w:val="en-IE"/>
        </w:rPr>
        <w:t>ivanovii</w:t>
      </w:r>
      <w:proofErr w:type="spellEnd"/>
      <w:r w:rsidRPr="005E1FC6">
        <w:rPr>
          <w:lang w:val="en-IE"/>
        </w:rPr>
        <w:t xml:space="preserve">. Media in this group include </w:t>
      </w:r>
      <w:r w:rsidR="007F6243" w:rsidRPr="006C6029">
        <w:rPr>
          <w:strike/>
          <w:lang w:val="en-IE"/>
        </w:rPr>
        <w:t>ALOA</w:t>
      </w:r>
      <w:r w:rsidR="007F6243" w:rsidRPr="006C6029">
        <w:rPr>
          <w:strike/>
          <w:vertAlign w:val="superscript"/>
          <w:lang w:val="en-IE"/>
        </w:rPr>
        <w:sym w:font="Symbol" w:char="F0D2"/>
      </w:r>
      <w:r w:rsidR="00407542" w:rsidRPr="00846CDC">
        <w:rPr>
          <w:u w:val="double"/>
          <w:lang w:val="en-IE"/>
        </w:rPr>
        <w:t xml:space="preserve">agar </w:t>
      </w:r>
      <w:r w:rsidR="00407542" w:rsidRPr="00D55A58">
        <w:rPr>
          <w:i/>
          <w:iCs/>
          <w:u w:val="double"/>
          <w:lang w:val="en-IE"/>
        </w:rPr>
        <w:t>Listeria</w:t>
      </w:r>
      <w:r w:rsidR="00407542" w:rsidRPr="00846CDC">
        <w:rPr>
          <w:u w:val="double"/>
          <w:lang w:val="en-IE"/>
        </w:rPr>
        <w:t xml:space="preserve"> according to Ottaviani</w:t>
      </w:r>
      <w:r w:rsidR="00407542" w:rsidRPr="00262B7A">
        <w:rPr>
          <w:lang w:val="en-IE"/>
        </w:rPr>
        <w:t xml:space="preserve"> </w:t>
      </w:r>
      <w:r w:rsidR="00407542" w:rsidRPr="005E1FC6">
        <w:rPr>
          <w:lang w:val="en-IE"/>
        </w:rPr>
        <w:t xml:space="preserve">and </w:t>
      </w:r>
      <w:r w:rsidRPr="006C6029">
        <w:rPr>
          <w:strike/>
          <w:lang w:val="en-IE"/>
        </w:rPr>
        <w:t>ALOA</w:t>
      </w:r>
      <w:r w:rsidRPr="006C6029">
        <w:rPr>
          <w:strike/>
          <w:vertAlign w:val="superscript"/>
          <w:lang w:val="en-IE"/>
        </w:rPr>
        <w:sym w:font="Symbol" w:char="F0D2"/>
      </w:r>
      <w:r w:rsidRPr="006C6029">
        <w:rPr>
          <w:strike/>
          <w:lang w:val="en-IE"/>
        </w:rPr>
        <w:t>-like media</w:t>
      </w:r>
      <w:r w:rsidR="006C6029">
        <w:rPr>
          <w:strike/>
          <w:lang w:val="en-IE"/>
        </w:rPr>
        <w:t xml:space="preserve"> </w:t>
      </w:r>
      <w:proofErr w:type="spellStart"/>
      <w:r w:rsidR="00407542" w:rsidRPr="00846CDC">
        <w:rPr>
          <w:u w:val="double"/>
          <w:lang w:val="en-IE"/>
        </w:rPr>
        <w:t>Agosti</w:t>
      </w:r>
      <w:proofErr w:type="spellEnd"/>
      <w:r w:rsidRPr="005E1FC6">
        <w:rPr>
          <w:lang w:val="en-IE"/>
        </w:rPr>
        <w:t xml:space="preserve">. In the second group, a chromogenic substrate is used to detect </w:t>
      </w:r>
      <w:proofErr w:type="spellStart"/>
      <w:r w:rsidRPr="005E1FC6">
        <w:rPr>
          <w:lang w:val="en-IE"/>
        </w:rPr>
        <w:t>phospatidylinositol</w:t>
      </w:r>
      <w:proofErr w:type="spellEnd"/>
      <w:r w:rsidRPr="005E1FC6">
        <w:rPr>
          <w:lang w:val="en-IE"/>
        </w:rPr>
        <w:t xml:space="preserve">-specific phospholipase C (PI-PLC) activity. With this group of agars, </w:t>
      </w:r>
      <w:r w:rsidRPr="005E1FC6">
        <w:rPr>
          <w:i/>
          <w:lang w:val="en-IE"/>
        </w:rPr>
        <w:t>L.</w:t>
      </w:r>
      <w:r w:rsidR="00D55A58">
        <w:rPr>
          <w:i/>
          <w:lang w:val="en-IE"/>
        </w:rPr>
        <w:t> </w:t>
      </w:r>
      <w:r w:rsidRPr="005E1FC6">
        <w:rPr>
          <w:i/>
          <w:lang w:val="en-IE"/>
        </w:rPr>
        <w:t>monocytogenes</w:t>
      </w:r>
      <w:r w:rsidRPr="005E1FC6">
        <w:rPr>
          <w:lang w:val="en-IE"/>
        </w:rPr>
        <w:t xml:space="preserve"> and some </w:t>
      </w:r>
      <w:r w:rsidRPr="005E1FC6">
        <w:rPr>
          <w:i/>
          <w:lang w:val="en-IE"/>
        </w:rPr>
        <w:t xml:space="preserve">L. </w:t>
      </w:r>
      <w:proofErr w:type="spellStart"/>
      <w:r w:rsidRPr="005E1FC6">
        <w:rPr>
          <w:i/>
          <w:lang w:val="en-IE"/>
        </w:rPr>
        <w:t>ivanovii</w:t>
      </w:r>
      <w:proofErr w:type="spellEnd"/>
      <w:r w:rsidRPr="005E1FC6">
        <w:rPr>
          <w:lang w:val="en-IE"/>
        </w:rPr>
        <w:t xml:space="preserve"> cleave the chromogen and the remaining </w:t>
      </w:r>
      <w:r w:rsidRPr="005E1FC6">
        <w:rPr>
          <w:i/>
          <w:lang w:val="en-IE"/>
        </w:rPr>
        <w:t>Listeria</w:t>
      </w:r>
      <w:r w:rsidRPr="005E1FC6">
        <w:rPr>
          <w:lang w:val="en-IE"/>
        </w:rPr>
        <w:t xml:space="preserve"> species remain white. In some media of this last group, sugar as xylose has been added to the media to distinguish between </w:t>
      </w:r>
      <w:r w:rsidRPr="005E1FC6">
        <w:rPr>
          <w:i/>
          <w:lang w:val="en-IE"/>
        </w:rPr>
        <w:t>L. monocytogenes</w:t>
      </w:r>
      <w:r w:rsidRPr="005E1FC6">
        <w:rPr>
          <w:lang w:val="en-IE"/>
        </w:rPr>
        <w:t xml:space="preserve"> and </w:t>
      </w:r>
      <w:r w:rsidR="007F6243">
        <w:rPr>
          <w:i/>
          <w:lang w:val="en-IE"/>
        </w:rPr>
        <w:t>L. </w:t>
      </w:r>
      <w:proofErr w:type="spellStart"/>
      <w:r w:rsidRPr="005E1FC6">
        <w:rPr>
          <w:i/>
          <w:lang w:val="en-IE"/>
        </w:rPr>
        <w:t>ivanovii</w:t>
      </w:r>
      <w:proofErr w:type="spellEnd"/>
      <w:r w:rsidRPr="005E1FC6">
        <w:rPr>
          <w:lang w:val="en-IE"/>
        </w:rPr>
        <w:t xml:space="preserve"> by the presence of a yellow halo surrounding the </w:t>
      </w:r>
      <w:r w:rsidRPr="005E1FC6">
        <w:rPr>
          <w:i/>
          <w:lang w:val="en-IE"/>
        </w:rPr>
        <w:t xml:space="preserve">L. </w:t>
      </w:r>
      <w:proofErr w:type="spellStart"/>
      <w:r w:rsidRPr="005E1FC6">
        <w:rPr>
          <w:i/>
          <w:lang w:val="en-IE"/>
        </w:rPr>
        <w:t>ivanovii</w:t>
      </w:r>
      <w:proofErr w:type="spellEnd"/>
      <w:r w:rsidRPr="005E1FC6">
        <w:rPr>
          <w:lang w:val="en-IE"/>
        </w:rPr>
        <w:t xml:space="preserve"> colonies. </w:t>
      </w:r>
      <w:r w:rsidRPr="005E1FC6">
        <w:rPr>
          <w:i/>
          <w:iCs/>
          <w:lang w:val="en-IE"/>
        </w:rPr>
        <w:t>Listeria</w:t>
      </w:r>
      <w:r w:rsidRPr="005E1FC6">
        <w:rPr>
          <w:lang w:val="en-IE"/>
        </w:rPr>
        <w:t xml:space="preserve"> </w:t>
      </w:r>
      <w:r w:rsidRPr="005E1FC6">
        <w:rPr>
          <w:i/>
          <w:lang w:val="en-IE"/>
        </w:rPr>
        <w:t>monocytogenes</w:t>
      </w:r>
      <w:r w:rsidRPr="005E1FC6">
        <w:rPr>
          <w:lang w:val="en-IE"/>
        </w:rPr>
        <w:t xml:space="preserve"> develops blue colonies (PI-PLC positive) without a yellow halo (xylose negative) and </w:t>
      </w:r>
      <w:r w:rsidRPr="005E1FC6">
        <w:rPr>
          <w:i/>
          <w:lang w:val="en-IE"/>
        </w:rPr>
        <w:t>L</w:t>
      </w:r>
      <w:r w:rsidR="007F6243">
        <w:rPr>
          <w:i/>
          <w:lang w:val="en-IE"/>
        </w:rPr>
        <w:t>.</w:t>
      </w:r>
      <w:r w:rsidRPr="005E1FC6">
        <w:rPr>
          <w:i/>
          <w:lang w:val="en-IE"/>
        </w:rPr>
        <w:t> </w:t>
      </w:r>
      <w:proofErr w:type="spellStart"/>
      <w:r w:rsidRPr="005E1FC6">
        <w:rPr>
          <w:i/>
          <w:lang w:val="en-IE"/>
        </w:rPr>
        <w:t>ivanovii</w:t>
      </w:r>
      <w:proofErr w:type="spellEnd"/>
      <w:r w:rsidRPr="005E1FC6">
        <w:rPr>
          <w:lang w:val="en-IE"/>
        </w:rPr>
        <w:t xml:space="preserve"> produces greenish-blue colonies (PI-PLC positive) with a yellow halo (xylose positive). Other </w:t>
      </w:r>
      <w:r w:rsidRPr="005E1FC6">
        <w:rPr>
          <w:i/>
          <w:lang w:val="en-IE"/>
        </w:rPr>
        <w:t>Listeria</w:t>
      </w:r>
      <w:r w:rsidRPr="005E1FC6">
        <w:rPr>
          <w:lang w:val="en-IE"/>
        </w:rPr>
        <w:t xml:space="preserve"> spp. colonies are white (PI-PLC negative). No xylose and PI-PLC negative </w:t>
      </w:r>
      <w:r w:rsidRPr="005E1FC6">
        <w:rPr>
          <w:i/>
          <w:lang w:val="en-IE"/>
        </w:rPr>
        <w:t>L.</w:t>
      </w:r>
      <w:r w:rsidR="00D55A58">
        <w:rPr>
          <w:i/>
          <w:lang w:val="en-IE"/>
        </w:rPr>
        <w:t> </w:t>
      </w:r>
      <w:r w:rsidRPr="005E1FC6">
        <w:rPr>
          <w:i/>
          <w:lang w:val="en-IE"/>
        </w:rPr>
        <w:t>monocytogenes</w:t>
      </w:r>
      <w:r w:rsidRPr="005E1FC6">
        <w:rPr>
          <w:lang w:val="en-IE"/>
        </w:rPr>
        <w:t xml:space="preserve"> has been reported.</w:t>
      </w:r>
      <w:r w:rsidR="008A5991">
        <w:rPr>
          <w:lang w:val="en-IE"/>
        </w:rPr>
        <w:t xml:space="preserve"> </w:t>
      </w:r>
      <w:r w:rsidR="00513527" w:rsidRPr="00636C38">
        <w:rPr>
          <w:u w:val="double"/>
          <w:lang w:val="en-IE"/>
        </w:rPr>
        <w:t xml:space="preserve">Some </w:t>
      </w:r>
      <w:r w:rsidR="008A5991" w:rsidRPr="00636C38">
        <w:rPr>
          <w:i/>
          <w:iCs/>
          <w:u w:val="double"/>
          <w:lang w:val="en-IE"/>
        </w:rPr>
        <w:t xml:space="preserve">L. </w:t>
      </w:r>
      <w:proofErr w:type="spellStart"/>
      <w:r w:rsidR="008A5991" w:rsidRPr="00636C38">
        <w:rPr>
          <w:i/>
          <w:iCs/>
          <w:u w:val="double"/>
          <w:lang w:val="en-IE"/>
        </w:rPr>
        <w:t>ivanovii</w:t>
      </w:r>
      <w:proofErr w:type="spellEnd"/>
      <w:r w:rsidR="008A5991" w:rsidRPr="00636C38">
        <w:rPr>
          <w:u w:val="double"/>
          <w:lang w:val="en-IE"/>
        </w:rPr>
        <w:t xml:space="preserve"> strains </w:t>
      </w:r>
      <w:r w:rsidR="005F160C" w:rsidRPr="00636C38">
        <w:rPr>
          <w:u w:val="double"/>
          <w:lang w:val="en-IE"/>
        </w:rPr>
        <w:t xml:space="preserve">from sheep milk </w:t>
      </w:r>
      <w:r w:rsidR="008A5991" w:rsidRPr="00636C38">
        <w:rPr>
          <w:u w:val="double"/>
          <w:lang w:val="en-IE"/>
        </w:rPr>
        <w:t xml:space="preserve">with a slow xylose activity could be difficult to differentiate </w:t>
      </w:r>
      <w:r w:rsidR="00636C38" w:rsidRPr="00636C38">
        <w:rPr>
          <w:u w:val="double"/>
          <w:lang w:val="en-IE"/>
        </w:rPr>
        <w:t>from</w:t>
      </w:r>
      <w:r w:rsidR="008A5991" w:rsidRPr="00636C38">
        <w:rPr>
          <w:u w:val="double"/>
          <w:lang w:val="en-IE"/>
        </w:rPr>
        <w:t xml:space="preserve"> </w:t>
      </w:r>
      <w:r w:rsidR="008A5991" w:rsidRPr="00636C38">
        <w:rPr>
          <w:i/>
          <w:iCs/>
          <w:u w:val="double"/>
          <w:lang w:val="en-IE"/>
        </w:rPr>
        <w:t>L. monocytogenes</w:t>
      </w:r>
      <w:r w:rsidR="008A5991" w:rsidRPr="00636C38">
        <w:rPr>
          <w:u w:val="double"/>
          <w:lang w:val="en-IE"/>
        </w:rPr>
        <w:t xml:space="preserve"> on some chromogenic media for </w:t>
      </w:r>
      <w:r w:rsidR="008A5991" w:rsidRPr="00636C38">
        <w:rPr>
          <w:i/>
          <w:iCs/>
          <w:u w:val="double"/>
          <w:lang w:val="en-IE"/>
        </w:rPr>
        <w:t>Listeria</w:t>
      </w:r>
      <w:r w:rsidR="008A5991" w:rsidRPr="00636C38">
        <w:rPr>
          <w:u w:val="double"/>
          <w:lang w:val="en-IE"/>
        </w:rPr>
        <w:t>.</w:t>
      </w:r>
    </w:p>
    <w:p w14:paraId="2C0B9A1B" w14:textId="6AA281A9" w:rsidR="008B21BD" w:rsidRPr="005E1FC6" w:rsidRDefault="008B21BD" w:rsidP="00111BA6">
      <w:pPr>
        <w:pStyle w:val="11Para"/>
        <w:rPr>
          <w:lang w:val="en-IE"/>
        </w:rPr>
      </w:pPr>
      <w:r w:rsidRPr="005E1FC6">
        <w:rPr>
          <w:lang w:val="en-IE"/>
        </w:rPr>
        <w:lastRenderedPageBreak/>
        <w:t>For the FDA method (</w:t>
      </w:r>
      <w:proofErr w:type="spellStart"/>
      <w:r w:rsidRPr="00846CDC">
        <w:rPr>
          <w:strike/>
          <w:lang w:val="en-IE"/>
        </w:rPr>
        <w:t>Hitchins</w:t>
      </w:r>
      <w:proofErr w:type="spellEnd"/>
      <w:r w:rsidRPr="00846CDC">
        <w:rPr>
          <w:strike/>
          <w:lang w:val="en-IE"/>
        </w:rPr>
        <w:t xml:space="preserve"> &amp; </w:t>
      </w:r>
      <w:proofErr w:type="spellStart"/>
      <w:r w:rsidRPr="00846CDC">
        <w:rPr>
          <w:strike/>
          <w:lang w:val="en-IE"/>
        </w:rPr>
        <w:t>Jinnemans</w:t>
      </w:r>
      <w:proofErr w:type="spellEnd"/>
      <w:r w:rsidRPr="00846CDC">
        <w:rPr>
          <w:strike/>
          <w:lang w:val="en-IE"/>
        </w:rPr>
        <w:t>, 2011</w:t>
      </w:r>
      <w:r w:rsidRPr="005E1FC6">
        <w:rPr>
          <w:lang w:val="en-IE"/>
        </w:rPr>
        <w:t xml:space="preserve">) described in chapter 10 </w:t>
      </w:r>
      <w:r w:rsidR="00C71C07" w:rsidRPr="00926BF0">
        <w:rPr>
          <w:u w:val="double"/>
          <w:lang w:val="en-IE"/>
        </w:rPr>
        <w:t>(version 2017)</w:t>
      </w:r>
      <w:r w:rsidR="00C71C07" w:rsidRPr="00926BF0">
        <w:rPr>
          <w:rStyle w:val="Appelnotedebasdep"/>
          <w:u w:val="double"/>
          <w:lang w:val="en-IE"/>
        </w:rPr>
        <w:footnoteReference w:id="5"/>
      </w:r>
      <w:r w:rsidR="00C71C07">
        <w:rPr>
          <w:u w:val="double"/>
          <w:lang w:val="en-IE"/>
        </w:rPr>
        <w:t xml:space="preserve"> </w:t>
      </w:r>
      <w:r w:rsidRPr="005E1FC6">
        <w:rPr>
          <w:lang w:val="en-IE"/>
        </w:rPr>
        <w:t xml:space="preserve">of Bacteriological Analytical Manual (BAM), which can be accessed online, the buffered </w:t>
      </w:r>
      <w:r w:rsidRPr="005E1FC6">
        <w:rPr>
          <w:i/>
          <w:lang w:val="en-IE"/>
        </w:rPr>
        <w:t>Listeria</w:t>
      </w:r>
      <w:r w:rsidRPr="005E1FC6">
        <w:rPr>
          <w:lang w:val="en-IE"/>
        </w:rPr>
        <w:t xml:space="preserve"> enrichment broth (BLEB) is the base enrichment. The Tryptone soya broth with yeast extract base has been supplemented with monopotassium phosphate to improve the buffering capacity, and pyruvic acid is added to aid in the recovery of stressed or injured cells. Analytical portions are pre-enriched in BLEB for 4 hours at 30°C, selective agents, </w:t>
      </w:r>
      <w:proofErr w:type="spellStart"/>
      <w:r w:rsidRPr="005E1FC6">
        <w:rPr>
          <w:lang w:val="en-IE"/>
        </w:rPr>
        <w:t>acriflavin</w:t>
      </w:r>
      <w:proofErr w:type="spellEnd"/>
      <w:r w:rsidRPr="005E1FC6">
        <w:rPr>
          <w:lang w:val="en-IE"/>
        </w:rPr>
        <w:t xml:space="preserve"> HCl (10 mg/litre), nalidixic acid (40 mg/litre) and </w:t>
      </w:r>
      <w:proofErr w:type="spellStart"/>
      <w:r w:rsidRPr="005E1FC6">
        <w:rPr>
          <w:lang w:val="en-IE"/>
        </w:rPr>
        <w:t>cyclohexamide</w:t>
      </w:r>
      <w:proofErr w:type="spellEnd"/>
      <w:r w:rsidRPr="005E1FC6">
        <w:rPr>
          <w:lang w:val="en-IE"/>
        </w:rPr>
        <w:t xml:space="preserve"> (50 mg/litre) are added and the enrichment is continued at 30°C for 48 hours. Enriched samples are streaked at 24 and 48 hours to </w:t>
      </w:r>
      <w:r w:rsidR="00215B24" w:rsidRPr="00846CDC">
        <w:rPr>
          <w:u w:val="double"/>
          <w:lang w:val="en-IE"/>
        </w:rPr>
        <w:t>one esculin-based</w:t>
      </w:r>
      <w:r w:rsidR="00215B24">
        <w:rPr>
          <w:lang w:val="en-IE"/>
        </w:rPr>
        <w:t xml:space="preserve"> </w:t>
      </w:r>
      <w:r w:rsidRPr="005E1FC6">
        <w:rPr>
          <w:lang w:val="en-IE"/>
        </w:rPr>
        <w:t>selective/differential</w:t>
      </w:r>
      <w:r w:rsidR="00215B24" w:rsidRPr="005E1FC6">
        <w:rPr>
          <w:lang w:val="en-IE"/>
        </w:rPr>
        <w:t xml:space="preserve"> agar </w:t>
      </w:r>
      <w:r w:rsidR="00215B24" w:rsidRPr="00846CDC">
        <w:rPr>
          <w:u w:val="double"/>
          <w:lang w:val="en-IE"/>
        </w:rPr>
        <w:t>plate and one chromogenic selective agar plate. The esculin-based</w:t>
      </w:r>
      <w:r w:rsidRPr="00846CDC">
        <w:rPr>
          <w:u w:val="double"/>
          <w:lang w:val="en-IE"/>
        </w:rPr>
        <w:t xml:space="preserve"> agar</w:t>
      </w:r>
      <w:r w:rsidRPr="005E1FC6">
        <w:rPr>
          <w:lang w:val="en-IE"/>
        </w:rPr>
        <w:t xml:space="preserve"> plates contain esculin and ferric iron such as Oxford or a modification, MOX agar (MOX), or lithium chloride/</w:t>
      </w:r>
      <w:proofErr w:type="spellStart"/>
      <w:r w:rsidRPr="005E1FC6">
        <w:rPr>
          <w:lang w:val="en-IE"/>
        </w:rPr>
        <w:t>phenylethanol</w:t>
      </w:r>
      <w:proofErr w:type="spellEnd"/>
      <w:r w:rsidRPr="005E1FC6">
        <w:rPr>
          <w:lang w:val="en-IE"/>
        </w:rPr>
        <w:t>/moxalactam (LPM) supplemented with Fe</w:t>
      </w:r>
      <w:r w:rsidRPr="00D33DA5">
        <w:rPr>
          <w:vertAlign w:val="superscript"/>
          <w:lang w:val="en-IE"/>
        </w:rPr>
        <w:t>3+</w:t>
      </w:r>
      <w:r w:rsidRPr="005E1FC6">
        <w:rPr>
          <w:lang w:val="en-IE"/>
        </w:rPr>
        <w:t xml:space="preserve">. </w:t>
      </w:r>
      <w:r w:rsidRPr="00846CDC">
        <w:rPr>
          <w:strike/>
          <w:lang w:val="en-IE"/>
        </w:rPr>
        <w:t xml:space="preserve">The option of a secondary chromogenic agar is also recommended. Subculture the </w:t>
      </w:r>
      <w:r w:rsidR="00215B24">
        <w:rPr>
          <w:lang w:val="en-IE"/>
        </w:rPr>
        <w:t>P</w:t>
      </w:r>
      <w:r w:rsidRPr="005E1FC6">
        <w:rPr>
          <w:lang w:val="en-IE"/>
        </w:rPr>
        <w:t xml:space="preserve">resumptive </w:t>
      </w:r>
      <w:r w:rsidRPr="005E1FC6">
        <w:rPr>
          <w:i/>
          <w:lang w:val="en-IE"/>
        </w:rPr>
        <w:t>L.</w:t>
      </w:r>
      <w:r w:rsidR="00D55A58">
        <w:rPr>
          <w:i/>
          <w:lang w:val="en-IE"/>
        </w:rPr>
        <w:t> </w:t>
      </w:r>
      <w:r w:rsidRPr="005E1FC6">
        <w:rPr>
          <w:i/>
          <w:lang w:val="en-IE"/>
        </w:rPr>
        <w:t>monocytogenes</w:t>
      </w:r>
      <w:r w:rsidRPr="005E1FC6">
        <w:rPr>
          <w:lang w:val="en-IE"/>
        </w:rPr>
        <w:t xml:space="preserve"> </w:t>
      </w:r>
      <w:r w:rsidR="00215B24" w:rsidRPr="00846CDC">
        <w:rPr>
          <w:u w:val="double"/>
          <w:lang w:val="en-IE"/>
        </w:rPr>
        <w:t xml:space="preserve">are </w:t>
      </w:r>
      <w:proofErr w:type="spellStart"/>
      <w:r w:rsidR="00215B24" w:rsidRPr="00846CDC">
        <w:rPr>
          <w:u w:val="double"/>
          <w:lang w:val="en-IE"/>
        </w:rPr>
        <w:t>subcultured</w:t>
      </w:r>
      <w:proofErr w:type="spellEnd"/>
      <w:r w:rsidR="00215B24">
        <w:rPr>
          <w:lang w:val="en-IE"/>
        </w:rPr>
        <w:t xml:space="preserve"> </w:t>
      </w:r>
      <w:r w:rsidRPr="005E1FC6">
        <w:rPr>
          <w:lang w:val="en-IE"/>
        </w:rPr>
        <w:t>and confirm</w:t>
      </w:r>
      <w:r w:rsidR="00215B24" w:rsidRPr="00846CDC">
        <w:rPr>
          <w:u w:val="double"/>
          <w:lang w:val="en-IE"/>
        </w:rPr>
        <w:t>ed</w:t>
      </w:r>
      <w:r w:rsidRPr="005E1FC6">
        <w:rPr>
          <w:lang w:val="en-IE"/>
        </w:rPr>
        <w:t xml:space="preserve"> by means of appropriate morphological, physiological</w:t>
      </w:r>
      <w:r w:rsidRPr="00846CDC">
        <w:rPr>
          <w:strike/>
          <w:lang w:val="en-IE"/>
        </w:rPr>
        <w:t xml:space="preserve"> and</w:t>
      </w:r>
      <w:r w:rsidR="00215B24">
        <w:rPr>
          <w:lang w:val="en-IE"/>
        </w:rPr>
        <w:t>,</w:t>
      </w:r>
      <w:r w:rsidR="00AB20FA">
        <w:rPr>
          <w:lang w:val="en-IE"/>
        </w:rPr>
        <w:t xml:space="preserve"> </w:t>
      </w:r>
      <w:r w:rsidRPr="005E1FC6">
        <w:rPr>
          <w:lang w:val="en-IE"/>
        </w:rPr>
        <w:t>biochemical tests</w:t>
      </w:r>
      <w:r w:rsidR="00215B24">
        <w:rPr>
          <w:lang w:val="en-IE"/>
        </w:rPr>
        <w:t xml:space="preserve">, </w:t>
      </w:r>
      <w:r w:rsidR="00215B24" w:rsidRPr="00846CDC">
        <w:rPr>
          <w:u w:val="double"/>
          <w:lang w:val="en-IE"/>
        </w:rPr>
        <w:t xml:space="preserve">and </w:t>
      </w:r>
      <w:r w:rsidR="00846CDC">
        <w:rPr>
          <w:u w:val="double"/>
          <w:lang w:val="en-IE"/>
        </w:rPr>
        <w:t xml:space="preserve">real-time </w:t>
      </w:r>
      <w:r w:rsidR="00215B24" w:rsidRPr="00846CDC">
        <w:rPr>
          <w:u w:val="double"/>
          <w:lang w:val="en-IE"/>
        </w:rPr>
        <w:t>PCR</w:t>
      </w:r>
      <w:r w:rsidRPr="005E1FC6">
        <w:rPr>
          <w:lang w:val="en-IE"/>
        </w:rPr>
        <w:t xml:space="preserve"> described in the method</w:t>
      </w:r>
      <w:r w:rsidR="00DA27D4" w:rsidRPr="00DA27D4">
        <w:rPr>
          <w:rStyle w:val="Appelnotedebasdep"/>
          <w:u w:val="double"/>
          <w:lang w:val="en-IE"/>
        </w:rPr>
        <w:footnoteReference w:id="6"/>
      </w:r>
      <w:r w:rsidRPr="005E1FC6">
        <w:rPr>
          <w:lang w:val="en-IE"/>
        </w:rPr>
        <w:t>.</w:t>
      </w:r>
    </w:p>
    <w:p w14:paraId="5423CE95" w14:textId="71405B68" w:rsidR="008B21BD" w:rsidRPr="005E1FC6" w:rsidRDefault="008B21BD" w:rsidP="00111BA6">
      <w:pPr>
        <w:pStyle w:val="11Para"/>
        <w:rPr>
          <w:lang w:val="en-IE"/>
        </w:rPr>
      </w:pPr>
      <w:r w:rsidRPr="005E1FC6">
        <w:rPr>
          <w:lang w:val="en-IE"/>
        </w:rPr>
        <w:t xml:space="preserve">The USDA-FSIS method </w:t>
      </w:r>
      <w:r w:rsidR="00DA27D4" w:rsidRPr="00926BF0">
        <w:rPr>
          <w:u w:val="double"/>
          <w:lang w:val="en-IE"/>
        </w:rPr>
        <w:t>(version 2019)</w:t>
      </w:r>
      <w:r w:rsidR="00DA27D4" w:rsidRPr="00926BF0">
        <w:rPr>
          <w:rStyle w:val="Appelnotedebasdep"/>
          <w:u w:val="double"/>
          <w:lang w:val="en-IE"/>
        </w:rPr>
        <w:footnoteReference w:id="7"/>
      </w:r>
      <w:r w:rsidR="00DA27D4" w:rsidRPr="005E1FC6">
        <w:rPr>
          <w:lang w:val="en-IE"/>
        </w:rPr>
        <w:t xml:space="preserve"> </w:t>
      </w:r>
      <w:r w:rsidRPr="005E1FC6">
        <w:rPr>
          <w:lang w:val="en-IE"/>
        </w:rPr>
        <w:t>uses two enrichment steps</w:t>
      </w:r>
      <w:r w:rsidRPr="00DA27D4">
        <w:rPr>
          <w:strike/>
          <w:lang w:val="en-IE"/>
        </w:rPr>
        <w:t xml:space="preserve"> (USDA-FSIS, 2013a; 2013b)</w:t>
      </w:r>
      <w:r w:rsidRPr="005E1FC6">
        <w:rPr>
          <w:lang w:val="en-IE"/>
        </w:rPr>
        <w:t>: the ‘primary’ enrichment is done in University of Vermont medium (UVM) containing nalidixic acid and acriflavine, and the ‘secondary’ enrichment is carried out in Fraser broth, containing nalidixic acid, lithium chloride and acriflavine or morpholine-</w:t>
      </w:r>
      <w:proofErr w:type="spellStart"/>
      <w:r w:rsidRPr="005E1FC6">
        <w:rPr>
          <w:lang w:val="en-IE"/>
        </w:rPr>
        <w:t>propanesulfonic</w:t>
      </w:r>
      <w:proofErr w:type="spellEnd"/>
      <w:r w:rsidRPr="005E1FC6">
        <w:rPr>
          <w:lang w:val="en-IE"/>
        </w:rPr>
        <w:t xml:space="preserve"> acid-buffered </w:t>
      </w:r>
      <w:r w:rsidRPr="005E1FC6">
        <w:rPr>
          <w:i/>
          <w:lang w:val="en-IE"/>
        </w:rPr>
        <w:t>Listeria</w:t>
      </w:r>
      <w:r w:rsidRPr="005E1FC6">
        <w:rPr>
          <w:lang w:val="en-IE"/>
        </w:rPr>
        <w:t xml:space="preserve"> enrichment broth (MOPS-BLEB). Incubation conditions are described in this method and distinct depending on the matrix chosen for the enrichment step. After selective enrichment, cultures are then plated on MOX agar that contains lithium chloride, colistin and moxalactam. </w:t>
      </w:r>
      <w:r w:rsidRPr="00846CDC">
        <w:rPr>
          <w:strike/>
          <w:lang w:val="en-IE"/>
        </w:rPr>
        <w:t xml:space="preserve">Subculture the </w:t>
      </w:r>
      <w:r w:rsidR="00215B24">
        <w:rPr>
          <w:lang w:val="en-IE"/>
        </w:rPr>
        <w:t>P</w:t>
      </w:r>
      <w:r w:rsidR="00215B24" w:rsidRPr="005E1FC6">
        <w:rPr>
          <w:lang w:val="en-IE"/>
        </w:rPr>
        <w:t xml:space="preserve">resumptive </w:t>
      </w:r>
      <w:r w:rsidR="00215B24" w:rsidRPr="005E1FC6">
        <w:rPr>
          <w:i/>
          <w:lang w:val="en-IE"/>
        </w:rPr>
        <w:t>L. monocytogenes</w:t>
      </w:r>
      <w:r w:rsidR="00215B24" w:rsidRPr="005E1FC6">
        <w:rPr>
          <w:lang w:val="en-IE"/>
        </w:rPr>
        <w:t xml:space="preserve"> </w:t>
      </w:r>
      <w:r w:rsidR="00215B24" w:rsidRPr="00846CDC">
        <w:rPr>
          <w:u w:val="double"/>
          <w:lang w:val="en-IE"/>
        </w:rPr>
        <w:t xml:space="preserve">are </w:t>
      </w:r>
      <w:proofErr w:type="spellStart"/>
      <w:r w:rsidR="00215B24" w:rsidRPr="00846CDC">
        <w:rPr>
          <w:u w:val="double"/>
          <w:lang w:val="en-IE"/>
        </w:rPr>
        <w:t>subcultured</w:t>
      </w:r>
      <w:proofErr w:type="spellEnd"/>
      <w:r w:rsidR="00215B24">
        <w:rPr>
          <w:lang w:val="en-IE"/>
        </w:rPr>
        <w:t xml:space="preserve"> </w:t>
      </w:r>
      <w:r w:rsidR="00215B24" w:rsidRPr="005E1FC6">
        <w:rPr>
          <w:lang w:val="en-IE"/>
        </w:rPr>
        <w:t>and confirm</w:t>
      </w:r>
      <w:r w:rsidR="00215B24" w:rsidRPr="00846CDC">
        <w:rPr>
          <w:u w:val="double"/>
          <w:lang w:val="en-IE"/>
        </w:rPr>
        <w:t>ed</w:t>
      </w:r>
      <w:r w:rsidR="00215B24" w:rsidRPr="005E1FC6">
        <w:rPr>
          <w:lang w:val="en-IE"/>
        </w:rPr>
        <w:t xml:space="preserve"> by</w:t>
      </w:r>
      <w:r w:rsidRPr="005E1FC6">
        <w:rPr>
          <w:lang w:val="en-IE"/>
        </w:rPr>
        <w:t xml:space="preserve"> means of appropriate morphological, physiological and biochemical tests described in the method. </w:t>
      </w:r>
    </w:p>
    <w:p w14:paraId="7CB8FC9F" w14:textId="60945054" w:rsidR="008B21BD" w:rsidRPr="005E1FC6" w:rsidRDefault="008B21BD" w:rsidP="00111BA6">
      <w:pPr>
        <w:pStyle w:val="11Para"/>
        <w:rPr>
          <w:rFonts w:eastAsia="MS Mincho"/>
          <w:lang w:val="en-IE" w:eastAsia="ja-JP"/>
        </w:rPr>
      </w:pPr>
      <w:r w:rsidRPr="005E1FC6">
        <w:rPr>
          <w:lang w:val="en-IE"/>
        </w:rPr>
        <w:t>For the NMKL</w:t>
      </w:r>
      <w:r w:rsidR="00254CB6">
        <w:rPr>
          <w:lang w:val="en-IE"/>
        </w:rPr>
        <w:t xml:space="preserve"> </w:t>
      </w:r>
      <w:r w:rsidR="00254CB6" w:rsidRPr="00846CDC">
        <w:rPr>
          <w:u w:val="double"/>
          <w:lang w:val="en-IE"/>
        </w:rPr>
        <w:t>136</w:t>
      </w:r>
      <w:r w:rsidRPr="005E1FC6">
        <w:rPr>
          <w:lang w:val="en-IE"/>
        </w:rPr>
        <w:t xml:space="preserve"> method (</w:t>
      </w:r>
      <w:r w:rsidRPr="00DA27D4">
        <w:rPr>
          <w:strike/>
          <w:lang w:val="en-IE"/>
        </w:rPr>
        <w:t>NMKL, 2007</w:t>
      </w:r>
      <w:r w:rsidR="00DA27D4" w:rsidRPr="00DA27D4">
        <w:rPr>
          <w:strike/>
          <w:lang w:val="en-IE"/>
        </w:rPr>
        <w:t xml:space="preserve"> </w:t>
      </w:r>
      <w:r w:rsidR="00DA27D4" w:rsidRPr="00926BF0">
        <w:rPr>
          <w:u w:val="double"/>
          <w:lang w:val="en-IE"/>
        </w:rPr>
        <w:t>version 2007)</w:t>
      </w:r>
      <w:r w:rsidR="00DA27D4" w:rsidRPr="00926BF0">
        <w:rPr>
          <w:rStyle w:val="Appelnotedebasdep"/>
          <w:u w:val="double"/>
          <w:lang w:val="en-IE"/>
        </w:rPr>
        <w:footnoteReference w:id="8"/>
      </w:r>
      <w:r w:rsidRPr="005E1FC6">
        <w:rPr>
          <w:lang w:val="en-IE"/>
        </w:rPr>
        <w:t>), p</w:t>
      </w:r>
      <w:r w:rsidRPr="005E1FC6">
        <w:rPr>
          <w:rFonts w:eastAsia="MS Mincho"/>
          <w:lang w:val="en-IE" w:eastAsia="ja-JP"/>
        </w:rPr>
        <w:t xml:space="preserve">rimary enrichment in half-Fraser broth at 30°C for 24 hours, is followed by a secondary enrichment in Fraser broth at 37°C for 48 hours. The cultures obtained from both the enrichment steps are plated out on a </w:t>
      </w:r>
      <w:r w:rsidRPr="005E1FC6">
        <w:rPr>
          <w:rFonts w:eastAsia="MS Mincho"/>
          <w:i/>
          <w:iCs/>
          <w:lang w:val="en-IE" w:eastAsia="ja-JP"/>
        </w:rPr>
        <w:t>L. monocytogenes-</w:t>
      </w:r>
      <w:r w:rsidRPr="005E1FC6">
        <w:rPr>
          <w:rFonts w:eastAsia="MS Mincho"/>
          <w:lang w:val="en-IE" w:eastAsia="ja-JP"/>
        </w:rPr>
        <w:t xml:space="preserve">specific isolation medium, </w:t>
      </w:r>
      <w:r w:rsidR="00407542" w:rsidRPr="005E1FC6">
        <w:rPr>
          <w:lang w:val="en-IE"/>
        </w:rPr>
        <w:t xml:space="preserve">agar </w:t>
      </w:r>
      <w:r w:rsidRPr="00846CDC">
        <w:rPr>
          <w:rFonts w:eastAsia="MS Mincho"/>
          <w:strike/>
          <w:lang w:val="en-IE" w:eastAsia="ja-JP"/>
        </w:rPr>
        <w:t>ALOA</w:t>
      </w:r>
      <w:r w:rsidRPr="00846CDC">
        <w:rPr>
          <w:strike/>
          <w:vertAlign w:val="superscript"/>
          <w:lang w:val="en-IE"/>
        </w:rPr>
        <w:sym w:font="Symbol" w:char="F0D2"/>
      </w:r>
      <w:r w:rsidR="00846CDC" w:rsidRPr="00846CDC">
        <w:rPr>
          <w:strike/>
          <w:u w:val="double"/>
          <w:lang w:val="en-IE"/>
        </w:rPr>
        <w:t xml:space="preserve"> </w:t>
      </w:r>
      <w:r w:rsidR="00407542" w:rsidRPr="00D55A58">
        <w:rPr>
          <w:i/>
          <w:iCs/>
          <w:u w:val="double"/>
          <w:lang w:val="en-IE"/>
        </w:rPr>
        <w:t>Listeria</w:t>
      </w:r>
      <w:r w:rsidR="00407542" w:rsidRPr="00846CDC">
        <w:rPr>
          <w:u w:val="double"/>
          <w:lang w:val="en-IE"/>
        </w:rPr>
        <w:t xml:space="preserve"> according to Ottaviani and </w:t>
      </w:r>
      <w:proofErr w:type="spellStart"/>
      <w:r w:rsidR="00407542" w:rsidRPr="00846CDC">
        <w:rPr>
          <w:u w:val="double"/>
          <w:lang w:val="en-IE"/>
        </w:rPr>
        <w:t>Agosti</w:t>
      </w:r>
      <w:proofErr w:type="spellEnd"/>
      <w:r w:rsidR="00407542" w:rsidRPr="005E1FC6" w:rsidDel="00407542">
        <w:rPr>
          <w:rFonts w:eastAsia="MS Mincho"/>
          <w:lang w:val="en-IE" w:eastAsia="ja-JP"/>
        </w:rPr>
        <w:t xml:space="preserve"> </w:t>
      </w:r>
      <w:r w:rsidRPr="005E1FC6">
        <w:rPr>
          <w:rFonts w:eastAsia="MS Mincho"/>
          <w:lang w:val="en-IE" w:eastAsia="ja-JP"/>
        </w:rPr>
        <w:t xml:space="preserve">or </w:t>
      </w:r>
      <w:r w:rsidRPr="005E1FC6">
        <w:rPr>
          <w:rFonts w:eastAsia="MS Mincho"/>
          <w:i/>
          <w:lang w:val="en-IE" w:eastAsia="ja-JP"/>
        </w:rPr>
        <w:t>Listeria monocytogenes</w:t>
      </w:r>
      <w:r w:rsidRPr="005E1FC6">
        <w:rPr>
          <w:rFonts w:eastAsia="MS Mincho"/>
          <w:lang w:val="en-IE" w:eastAsia="ja-JP"/>
        </w:rPr>
        <w:t xml:space="preserve"> blood agar medium (LMBA) or chromogenic </w:t>
      </w:r>
      <w:r w:rsidRPr="005E1FC6">
        <w:rPr>
          <w:rFonts w:eastAsia="MS Mincho"/>
          <w:i/>
          <w:lang w:val="en-IE" w:eastAsia="ja-JP"/>
        </w:rPr>
        <w:t>Listeria</w:t>
      </w:r>
      <w:r w:rsidRPr="005E1FC6">
        <w:rPr>
          <w:rFonts w:eastAsia="MS Mincho"/>
          <w:lang w:val="en-IE" w:eastAsia="ja-JP"/>
        </w:rPr>
        <w:t xml:space="preserve"> agar medium, which is basically like </w:t>
      </w:r>
      <w:r w:rsidRPr="00846CDC">
        <w:rPr>
          <w:rFonts w:eastAsia="MS Mincho"/>
          <w:strike/>
          <w:lang w:val="en-IE" w:eastAsia="ja-JP"/>
        </w:rPr>
        <w:t>ALOA</w:t>
      </w:r>
      <w:r w:rsidRPr="00846CDC">
        <w:rPr>
          <w:strike/>
          <w:vertAlign w:val="superscript"/>
          <w:lang w:val="en-IE"/>
        </w:rPr>
        <w:sym w:font="Symbol" w:char="F0D2"/>
      </w:r>
      <w:r w:rsidR="00407542" w:rsidRPr="00846CDC">
        <w:rPr>
          <w:u w:val="double"/>
          <w:lang w:val="en-IE"/>
        </w:rPr>
        <w:t xml:space="preserve">agar </w:t>
      </w:r>
      <w:r w:rsidR="00407542" w:rsidRPr="00D55A58">
        <w:rPr>
          <w:i/>
          <w:iCs/>
          <w:u w:val="double"/>
          <w:lang w:val="en-IE"/>
        </w:rPr>
        <w:t>Listeria</w:t>
      </w:r>
      <w:r w:rsidR="00407542" w:rsidRPr="00846CDC">
        <w:rPr>
          <w:u w:val="double"/>
          <w:lang w:val="en-IE"/>
        </w:rPr>
        <w:t xml:space="preserve"> according to Ottaviani and </w:t>
      </w:r>
      <w:proofErr w:type="spellStart"/>
      <w:r w:rsidR="00407542" w:rsidRPr="00846CDC">
        <w:rPr>
          <w:u w:val="double"/>
          <w:lang w:val="en-IE"/>
        </w:rPr>
        <w:t>Agosti</w:t>
      </w:r>
      <w:proofErr w:type="spellEnd"/>
      <w:r w:rsidR="00407542">
        <w:rPr>
          <w:lang w:val="en-IE"/>
        </w:rPr>
        <w:t>,</w:t>
      </w:r>
      <w:r w:rsidR="00407542" w:rsidRPr="005E1FC6" w:rsidDel="00407542">
        <w:rPr>
          <w:rFonts w:eastAsia="MS Mincho"/>
          <w:lang w:val="en-IE" w:eastAsia="ja-JP"/>
        </w:rPr>
        <w:t xml:space="preserve"> </w:t>
      </w:r>
      <w:r w:rsidRPr="005E1FC6">
        <w:rPr>
          <w:rFonts w:eastAsia="MS Mincho"/>
          <w:lang w:val="en-IE" w:eastAsia="ja-JP"/>
        </w:rPr>
        <w:t xml:space="preserve">and on another solid selective isolation medium; the latter is optional. </w:t>
      </w:r>
      <w:r w:rsidRPr="005E1FC6">
        <w:rPr>
          <w:lang w:val="en-IE"/>
        </w:rPr>
        <w:t xml:space="preserve">Subculture the presumptive </w:t>
      </w:r>
      <w:r w:rsidRPr="005E1FC6">
        <w:rPr>
          <w:i/>
          <w:lang w:val="en-IE"/>
        </w:rPr>
        <w:t>L. monocytogenes</w:t>
      </w:r>
      <w:r w:rsidRPr="005E1FC6">
        <w:rPr>
          <w:lang w:val="en-IE"/>
        </w:rPr>
        <w:t xml:space="preserve"> and confirm by means of appropriate morphological, physiological and biochemical tests described in the standard.</w:t>
      </w:r>
    </w:p>
    <w:p w14:paraId="5FC05F70" w14:textId="2E0D4308" w:rsidR="008B21BD" w:rsidRPr="005E1FC6" w:rsidRDefault="008B21BD" w:rsidP="00111BA6">
      <w:pPr>
        <w:pStyle w:val="11Para"/>
        <w:rPr>
          <w:lang w:val="en-IE"/>
        </w:rPr>
      </w:pPr>
      <w:r w:rsidRPr="005E1FC6">
        <w:rPr>
          <w:lang w:val="en-IE"/>
        </w:rPr>
        <w:t>All culture media prepared should be subjected to quality control, such as according to ISO 11133 standards</w:t>
      </w:r>
      <w:r w:rsidR="00DA27D4" w:rsidRPr="00DA27D4">
        <w:rPr>
          <w:lang w:val="en-IE"/>
        </w:rPr>
        <w:t xml:space="preserve"> </w:t>
      </w:r>
      <w:r w:rsidR="00DA27D4" w:rsidRPr="00DA27D4">
        <w:rPr>
          <w:u w:val="double"/>
          <w:lang w:val="en-IE"/>
        </w:rPr>
        <w:t xml:space="preserve">for the </w:t>
      </w:r>
      <w:r w:rsidR="00DA27D4" w:rsidRPr="00DA27D4">
        <w:rPr>
          <w:u w:val="double"/>
        </w:rPr>
        <w:t>preparation</w:t>
      </w:r>
      <w:r w:rsidR="00DA27D4" w:rsidRPr="00D55A58">
        <w:rPr>
          <w:u w:val="double"/>
        </w:rPr>
        <w:t>, production, storage and performance testing of culture media</w:t>
      </w:r>
      <w:r w:rsidRPr="00DA27D4">
        <w:rPr>
          <w:strike/>
          <w:lang w:val="en-IE"/>
        </w:rPr>
        <w:t xml:space="preserve"> (ISO, 2003</w:t>
      </w:r>
      <w:r w:rsidRPr="00846CDC">
        <w:rPr>
          <w:strike/>
          <w:lang w:val="en-IE"/>
        </w:rPr>
        <w:t>; 2009</w:t>
      </w:r>
      <w:r w:rsidRPr="00DA27D4">
        <w:rPr>
          <w:strike/>
          <w:lang w:val="en-IE"/>
        </w:rPr>
        <w:t>)</w:t>
      </w:r>
      <w:r w:rsidRPr="005E1FC6">
        <w:rPr>
          <w:lang w:val="en-IE"/>
        </w:rPr>
        <w:t xml:space="preserve">. </w:t>
      </w:r>
    </w:p>
    <w:p w14:paraId="721A394E" w14:textId="7ED429E7" w:rsidR="008B21BD" w:rsidRPr="005E1FC6" w:rsidRDefault="008B21BD" w:rsidP="00D035FD">
      <w:pPr>
        <w:pStyle w:val="paraa"/>
        <w:ind w:left="851"/>
        <w:rPr>
          <w:lang w:val="en-IE"/>
        </w:rPr>
      </w:pPr>
      <w:r w:rsidRPr="005E1FC6">
        <w:rPr>
          <w:lang w:val="en-IE"/>
        </w:rPr>
        <w:t xml:space="preserve">The original and traditional procedure for the isolation of </w:t>
      </w:r>
      <w:r w:rsidRPr="005E1FC6">
        <w:rPr>
          <w:i/>
          <w:iCs/>
          <w:lang w:val="en-IE"/>
        </w:rPr>
        <w:t>L. monocytogenes</w:t>
      </w:r>
      <w:r w:rsidRPr="005E1FC6">
        <w:rPr>
          <w:lang w:val="en-IE"/>
        </w:rPr>
        <w:t xml:space="preserve"> from animal tissues has been direct plating of specimens on sheep blood agar or other rich culture media and concomitant use of the ’cold enrichment’ technique, with weekly subculturing for up to 12</w:t>
      </w:r>
      <w:r w:rsidRPr="005E1FC6">
        <w:rPr>
          <w:i/>
          <w:iCs/>
          <w:lang w:val="en-IE"/>
        </w:rPr>
        <w:t> </w:t>
      </w:r>
      <w:r w:rsidRPr="005E1FC6">
        <w:rPr>
          <w:lang w:val="en-IE"/>
        </w:rPr>
        <w:t>weeks (</w:t>
      </w:r>
      <w:r w:rsidRPr="00DA27D4">
        <w:rPr>
          <w:strike/>
          <w:lang w:val="en-IE"/>
        </w:rPr>
        <w:t xml:space="preserve">Gray </w:t>
      </w:r>
      <w:r w:rsidRPr="00DA27D4">
        <w:rPr>
          <w:i/>
          <w:iCs/>
          <w:strike/>
          <w:lang w:val="en-IE"/>
        </w:rPr>
        <w:t>et al.</w:t>
      </w:r>
      <w:r w:rsidRPr="00DA27D4">
        <w:rPr>
          <w:strike/>
          <w:lang w:val="en-IE"/>
        </w:rPr>
        <w:t xml:space="preserve">, 1948; Quinn </w:t>
      </w:r>
      <w:r w:rsidRPr="00DA27D4">
        <w:rPr>
          <w:i/>
          <w:iCs/>
          <w:strike/>
          <w:lang w:val="en-IE"/>
        </w:rPr>
        <w:t>et al.</w:t>
      </w:r>
      <w:r w:rsidRPr="00DA27D4">
        <w:rPr>
          <w:strike/>
          <w:lang w:val="en-IE"/>
        </w:rPr>
        <w:t xml:space="preserve">, 1999; </w:t>
      </w:r>
      <w:proofErr w:type="spellStart"/>
      <w:r w:rsidR="00DA27D4" w:rsidRPr="00DA27D4">
        <w:rPr>
          <w:u w:val="double"/>
          <w:lang w:val="en-IE"/>
        </w:rPr>
        <w:t>Dhama</w:t>
      </w:r>
      <w:proofErr w:type="spellEnd"/>
      <w:r w:rsidR="00DA27D4" w:rsidRPr="00DA27D4">
        <w:rPr>
          <w:u w:val="double"/>
          <w:lang w:val="en-IE"/>
        </w:rPr>
        <w:t xml:space="preserve"> </w:t>
      </w:r>
      <w:r w:rsidR="00DA27D4" w:rsidRPr="00DA27D4">
        <w:rPr>
          <w:i/>
          <w:iCs/>
          <w:u w:val="double"/>
          <w:lang w:val="en-IE"/>
        </w:rPr>
        <w:t>et al.,</w:t>
      </w:r>
      <w:r w:rsidR="00DA27D4" w:rsidRPr="00DA27D4">
        <w:rPr>
          <w:u w:val="double"/>
          <w:lang w:val="en-IE"/>
        </w:rPr>
        <w:t xml:space="preserve"> 2015;</w:t>
      </w:r>
      <w:r w:rsidR="00DA27D4">
        <w:rPr>
          <w:lang w:val="en-IE"/>
        </w:rPr>
        <w:t xml:space="preserve"> </w:t>
      </w:r>
      <w:r w:rsidRPr="005E1FC6">
        <w:rPr>
          <w:lang w:val="en-IE"/>
        </w:rPr>
        <w:t>Walker, 1999). The cold enrichment technique is not currently performed. Isolation of the organism by direct plating is relatively easy when numbers are large in a normally sterile site, such as in the case of the septicaemic form of the disease, but isolation is difficult when the organism is present in low numbers, as in the case of the encephalitic form or when samples are heavily contaminated.</w:t>
      </w:r>
    </w:p>
    <w:p w14:paraId="4163A406" w14:textId="38BBDCA2" w:rsidR="000D106D" w:rsidRPr="008D20C0" w:rsidRDefault="005223D4" w:rsidP="000D106D">
      <w:pPr>
        <w:pStyle w:val="11Para"/>
        <w:rPr>
          <w:u w:val="double"/>
          <w:lang w:val="en-IE"/>
        </w:rPr>
      </w:pPr>
      <w:r w:rsidRPr="008D20C0">
        <w:rPr>
          <w:u w:val="double"/>
          <w:lang w:val="en-IE"/>
        </w:rPr>
        <w:t xml:space="preserve">For sampling and preparation of samples taken at the primary production stage in the aim of detection of </w:t>
      </w:r>
      <w:r w:rsidRPr="008D20C0">
        <w:rPr>
          <w:i/>
          <w:u w:val="double"/>
          <w:lang w:val="en-IE"/>
        </w:rPr>
        <w:t xml:space="preserve">L. monocytogenes </w:t>
      </w:r>
      <w:r w:rsidRPr="00D55A58">
        <w:rPr>
          <w:iCs/>
          <w:u w:val="double"/>
          <w:lang w:val="en-IE"/>
        </w:rPr>
        <w:t>or</w:t>
      </w:r>
      <w:r w:rsidRPr="008D20C0">
        <w:rPr>
          <w:i/>
          <w:u w:val="double"/>
          <w:lang w:val="en-IE"/>
        </w:rPr>
        <w:t xml:space="preserve"> Listeria </w:t>
      </w:r>
      <w:r w:rsidRPr="008D20C0">
        <w:rPr>
          <w:u w:val="double"/>
          <w:lang w:val="en-IE"/>
        </w:rPr>
        <w:t xml:space="preserve">spp., ISO standards 13307 </w:t>
      </w:r>
      <w:r>
        <w:rPr>
          <w:u w:val="double"/>
          <w:lang w:val="en-IE"/>
        </w:rPr>
        <w:t>(</w:t>
      </w:r>
      <w:r w:rsidRPr="00903FD9">
        <w:rPr>
          <w:u w:val="double"/>
        </w:rPr>
        <w:t xml:space="preserve">Primary production Stage </w:t>
      </w:r>
      <w:r w:rsidRPr="00903FD9">
        <w:rPr>
          <w:rStyle w:val="refbody"/>
          <w:rFonts w:cs="Arial"/>
          <w:u w:val="double"/>
          <w:lang w:val="en-IE"/>
        </w:rPr>
        <w:t>–</w:t>
      </w:r>
      <w:r w:rsidRPr="00903FD9">
        <w:rPr>
          <w:u w:val="double"/>
        </w:rPr>
        <w:t xml:space="preserve"> Sampling techniques</w:t>
      </w:r>
      <w:r>
        <w:rPr>
          <w:u w:val="double"/>
        </w:rPr>
        <w:t>)</w:t>
      </w:r>
      <w:r w:rsidRPr="008D20C0">
        <w:rPr>
          <w:u w:val="double"/>
          <w:lang w:val="en-IE"/>
        </w:rPr>
        <w:t xml:space="preserve"> and 6687-6 </w:t>
      </w:r>
      <w:r>
        <w:rPr>
          <w:u w:val="double"/>
          <w:lang w:val="en-IE"/>
        </w:rPr>
        <w:t>(</w:t>
      </w:r>
      <w:r w:rsidRPr="00903FD9">
        <w:rPr>
          <w:u w:val="double"/>
        </w:rPr>
        <w:t>Specific rules for the preparation of samples taken at the primary production stage</w:t>
      </w:r>
      <w:r>
        <w:rPr>
          <w:u w:val="double"/>
          <w:lang w:val="en-IE"/>
        </w:rPr>
        <w:t xml:space="preserve">) </w:t>
      </w:r>
      <w:r w:rsidRPr="008D20C0">
        <w:rPr>
          <w:u w:val="double"/>
          <w:lang w:val="en-IE"/>
        </w:rPr>
        <w:t>should be used</w:t>
      </w:r>
      <w:r w:rsidR="000D106D" w:rsidRPr="008D20C0">
        <w:rPr>
          <w:u w:val="double"/>
          <w:lang w:val="en-IE"/>
        </w:rPr>
        <w:t>.</w:t>
      </w:r>
    </w:p>
    <w:p w14:paraId="73155B92" w14:textId="77777777" w:rsidR="008B21BD" w:rsidRPr="005E1FC6" w:rsidRDefault="008B21BD" w:rsidP="00111BA6">
      <w:pPr>
        <w:pStyle w:val="11Para"/>
        <w:rPr>
          <w:lang w:val="en-IE"/>
        </w:rPr>
      </w:pPr>
      <w:r w:rsidRPr="005E1FC6">
        <w:rPr>
          <w:lang w:val="en-IE"/>
        </w:rPr>
        <w:t xml:space="preserve">In the case of animal listeriosis, the samples should be chosen according to the clinical presentation of the disease: material from lesions in the liver, kidneys or spleen, in the case of the septicaemic form; spinal fluid, pons and medulla in the case of the </w:t>
      </w:r>
      <w:proofErr w:type="spellStart"/>
      <w:r w:rsidRPr="005E1FC6">
        <w:rPr>
          <w:lang w:val="en-IE"/>
        </w:rPr>
        <w:t>rhombencephalitic</w:t>
      </w:r>
      <w:proofErr w:type="spellEnd"/>
      <w:r w:rsidRPr="005E1FC6">
        <w:rPr>
          <w:lang w:val="en-IE"/>
        </w:rPr>
        <w:t xml:space="preserve"> form; and placenta (cotyledons), </w:t>
      </w:r>
      <w:proofErr w:type="spellStart"/>
      <w:r w:rsidRPr="005E1FC6">
        <w:rPr>
          <w:lang w:val="en-IE"/>
        </w:rPr>
        <w:t>fetal</w:t>
      </w:r>
      <w:proofErr w:type="spellEnd"/>
      <w:r w:rsidRPr="005E1FC6">
        <w:rPr>
          <w:lang w:val="en-IE"/>
        </w:rPr>
        <w:t xml:space="preserve"> </w:t>
      </w:r>
      <w:proofErr w:type="spellStart"/>
      <w:r w:rsidRPr="005E1FC6">
        <w:rPr>
          <w:lang w:val="en-IE"/>
        </w:rPr>
        <w:lastRenderedPageBreak/>
        <w:t>abomasal</w:t>
      </w:r>
      <w:proofErr w:type="spellEnd"/>
      <w:r w:rsidRPr="005E1FC6">
        <w:rPr>
          <w:lang w:val="en-IE"/>
        </w:rPr>
        <w:t xml:space="preserve"> contents or uterine discharges in the case of abortion. Refrigeration temperatures (4°C) must be used for handling, storing and shipping specimens. If the sample is already frozen, it should be kept frozen until analysis. </w:t>
      </w:r>
    </w:p>
    <w:p w14:paraId="1566E228" w14:textId="77777777" w:rsidR="008B21BD" w:rsidRDefault="008B21BD" w:rsidP="00111BA6">
      <w:pPr>
        <w:pStyle w:val="11Para"/>
        <w:rPr>
          <w:lang w:val="en-IE"/>
        </w:rPr>
      </w:pPr>
      <w:r w:rsidRPr="005E1FC6">
        <w:rPr>
          <w:lang w:val="en-IE"/>
        </w:rPr>
        <w:t xml:space="preserve">The protocol recommended for isolation of </w:t>
      </w:r>
      <w:r w:rsidRPr="005E1FC6">
        <w:rPr>
          <w:i/>
          <w:iCs/>
          <w:lang w:val="en-IE"/>
        </w:rPr>
        <w:t>L. monocytogenes</w:t>
      </w:r>
      <w:r w:rsidRPr="005E1FC6">
        <w:rPr>
          <w:lang w:val="en-IE"/>
        </w:rPr>
        <w:t xml:space="preserve"> from animal necropsy material is described below as originally published (Eld </w:t>
      </w:r>
      <w:r w:rsidRPr="005E1FC6">
        <w:rPr>
          <w:i/>
          <w:iCs/>
          <w:lang w:val="en-IE"/>
        </w:rPr>
        <w:t>et al.</w:t>
      </w:r>
      <w:r w:rsidRPr="005E1FC6">
        <w:rPr>
          <w:lang w:val="en-IE"/>
        </w:rPr>
        <w:t xml:space="preserve">, 1993). </w:t>
      </w:r>
    </w:p>
    <w:p w14:paraId="26FEE496" w14:textId="77777777" w:rsidR="008B21BD" w:rsidRPr="005E1FC6" w:rsidRDefault="008B21BD" w:rsidP="00111BA6">
      <w:pPr>
        <w:pStyle w:val="111"/>
        <w:rPr>
          <w:lang w:val="en-IE"/>
        </w:rPr>
      </w:pPr>
      <w:r w:rsidRPr="005E1FC6">
        <w:rPr>
          <w:lang w:val="en-IE"/>
        </w:rPr>
        <w:t>1.1.1.</w:t>
      </w:r>
      <w:r w:rsidRPr="005E1FC6">
        <w:rPr>
          <w:lang w:val="en-IE"/>
        </w:rPr>
        <w:tab/>
      </w:r>
      <w:r w:rsidRPr="00FB48B6">
        <w:rPr>
          <w:lang w:val="en-IE"/>
        </w:rPr>
        <w:t>Isolation procedure from animal necropsy material</w:t>
      </w:r>
    </w:p>
    <w:p w14:paraId="1B940FFB" w14:textId="12929E9A" w:rsidR="008B21BD" w:rsidRPr="005E1FC6" w:rsidRDefault="008B21BD" w:rsidP="00111BA6">
      <w:pPr>
        <w:pStyle w:val="i"/>
        <w:rPr>
          <w:rStyle w:val="iCar"/>
          <w:lang w:val="en-IE"/>
        </w:rPr>
      </w:pPr>
      <w:proofErr w:type="spellStart"/>
      <w:r w:rsidRPr="005E1FC6">
        <w:rPr>
          <w:rStyle w:val="iCar"/>
          <w:lang w:val="en-IE"/>
        </w:rPr>
        <w:t>i</w:t>
      </w:r>
      <w:proofErr w:type="spellEnd"/>
      <w:r w:rsidRPr="005E1FC6">
        <w:rPr>
          <w:rStyle w:val="iCar"/>
          <w:lang w:val="en-IE"/>
        </w:rPr>
        <w:t>)</w:t>
      </w:r>
      <w:r w:rsidRPr="005E1FC6">
        <w:rPr>
          <w:rStyle w:val="iCar"/>
          <w:lang w:val="en-IE"/>
        </w:rPr>
        <w:tab/>
        <w:t xml:space="preserve">Inoculate 10–25 g or ml of sample (depending on the amount of sample available) into 225 ml </w:t>
      </w:r>
      <w:r w:rsidRPr="005E1FC6">
        <w:rPr>
          <w:rStyle w:val="iCar"/>
          <w:i/>
          <w:lang w:val="en-IE"/>
        </w:rPr>
        <w:t>Listeria</w:t>
      </w:r>
      <w:r w:rsidRPr="005E1FC6">
        <w:rPr>
          <w:rStyle w:val="iCar"/>
          <w:lang w:val="en-IE"/>
        </w:rPr>
        <w:t xml:space="preserve"> enrichment broth. When dealing with samples from animal listeriosis, the size of the sample for inoculation may be limited and less than that recommended for food samples (25 g or ml). If that is the case, as much sample material as possible (aim at 10–25 g or ml) should be inoculated (Eld </w:t>
      </w:r>
      <w:r w:rsidRPr="005E1FC6">
        <w:rPr>
          <w:rStyle w:val="iCar"/>
          <w:i/>
          <w:lang w:val="en-IE"/>
        </w:rPr>
        <w:t>et al.,</w:t>
      </w:r>
      <w:r w:rsidRPr="005E1FC6">
        <w:rPr>
          <w:rStyle w:val="iCar"/>
          <w:lang w:val="en-IE"/>
        </w:rPr>
        <w:t xml:space="preserve"> 1993). (</w:t>
      </w:r>
      <w:r w:rsidRPr="005E1FC6">
        <w:rPr>
          <w:rStyle w:val="iCar"/>
          <w:i/>
          <w:lang w:val="en-IE"/>
        </w:rPr>
        <w:t>Listeria</w:t>
      </w:r>
      <w:r w:rsidRPr="005E1FC6">
        <w:rPr>
          <w:rStyle w:val="iCar"/>
          <w:lang w:val="en-IE"/>
        </w:rPr>
        <w:t xml:space="preserve"> enrichment broth base: 30 g </w:t>
      </w:r>
      <w:proofErr w:type="spellStart"/>
      <w:r w:rsidRPr="005E1FC6">
        <w:rPr>
          <w:rStyle w:val="iCar"/>
          <w:lang w:val="en-IE"/>
        </w:rPr>
        <w:t>Oxoid</w:t>
      </w:r>
      <w:proofErr w:type="spellEnd"/>
      <w:r w:rsidRPr="005E1FC6">
        <w:rPr>
          <w:rStyle w:val="iCar"/>
          <w:lang w:val="en-IE"/>
        </w:rPr>
        <w:t xml:space="preserve"> tryptone soya broth; 6 g </w:t>
      </w:r>
      <w:proofErr w:type="spellStart"/>
      <w:r w:rsidRPr="005E1FC6">
        <w:rPr>
          <w:rStyle w:val="iCar"/>
          <w:lang w:val="en-IE"/>
        </w:rPr>
        <w:t>Difco</w:t>
      </w:r>
      <w:proofErr w:type="spellEnd"/>
      <w:r w:rsidRPr="005E1FC6">
        <w:rPr>
          <w:rStyle w:val="iCar"/>
          <w:lang w:val="en-IE"/>
        </w:rPr>
        <w:t xml:space="preserve"> yeast extract; 1 litre water; selective agents: 2.3 mg Acriflavine; 9.2 mg nalidixic acid; 11.5 mg cycloheximide; add selective agents to 225 ml of the broth base</w:t>
      </w:r>
      <w:r w:rsidR="00784AD4" w:rsidRPr="005E1FC6">
        <w:rPr>
          <w:rStyle w:val="iCar"/>
          <w:lang w:val="en-IE"/>
        </w:rPr>
        <w:t>.</w:t>
      </w:r>
      <w:r w:rsidRPr="005E1FC6">
        <w:rPr>
          <w:rStyle w:val="iCar"/>
          <w:lang w:val="en-IE"/>
        </w:rPr>
        <w:t>)</w:t>
      </w:r>
    </w:p>
    <w:p w14:paraId="1A35E096" w14:textId="77777777" w:rsidR="008B21BD" w:rsidRPr="005E1FC6" w:rsidRDefault="008B21BD" w:rsidP="00111BA6">
      <w:pPr>
        <w:pStyle w:val="i"/>
        <w:rPr>
          <w:rStyle w:val="iCar"/>
          <w:lang w:val="en-IE"/>
        </w:rPr>
      </w:pPr>
      <w:r w:rsidRPr="005E1FC6">
        <w:rPr>
          <w:rStyle w:val="iCar"/>
          <w:lang w:val="en-IE"/>
        </w:rPr>
        <w:t>ii)</w:t>
      </w:r>
      <w:r w:rsidRPr="005E1FC6">
        <w:rPr>
          <w:rStyle w:val="iCar"/>
          <w:lang w:val="en-IE"/>
        </w:rPr>
        <w:tab/>
        <w:t>Incubate broth at 30°C for 48 hours.</w:t>
      </w:r>
    </w:p>
    <w:p w14:paraId="1FF58A26" w14:textId="77777777" w:rsidR="008B21BD" w:rsidRPr="005E1FC6" w:rsidRDefault="008B21BD" w:rsidP="00111BA6">
      <w:pPr>
        <w:pStyle w:val="i"/>
        <w:rPr>
          <w:rStyle w:val="iCar"/>
          <w:lang w:val="en-IE"/>
        </w:rPr>
      </w:pPr>
      <w:r w:rsidRPr="005E1FC6">
        <w:rPr>
          <w:rStyle w:val="iCar"/>
          <w:lang w:val="en-IE"/>
        </w:rPr>
        <w:t>iii)</w:t>
      </w:r>
      <w:r w:rsidRPr="005E1FC6">
        <w:rPr>
          <w:rStyle w:val="iCar"/>
          <w:lang w:val="en-IE"/>
        </w:rPr>
        <w:tab/>
        <w:t>Spread 0.1 ml of the enrichment broth culture onto Oxford agar plates.</w:t>
      </w:r>
    </w:p>
    <w:p w14:paraId="29C19B5D" w14:textId="77777777" w:rsidR="008B21BD" w:rsidRPr="005E1FC6" w:rsidRDefault="008B21BD" w:rsidP="00111BA6">
      <w:pPr>
        <w:pStyle w:val="i"/>
        <w:rPr>
          <w:rStyle w:val="iCar"/>
          <w:lang w:val="en-IE"/>
        </w:rPr>
      </w:pPr>
      <w:r w:rsidRPr="005E1FC6">
        <w:rPr>
          <w:rStyle w:val="iCar"/>
          <w:lang w:val="en-IE"/>
        </w:rPr>
        <w:t>iv)</w:t>
      </w:r>
      <w:r w:rsidRPr="005E1FC6">
        <w:rPr>
          <w:rStyle w:val="iCar"/>
          <w:lang w:val="en-IE"/>
        </w:rPr>
        <w:tab/>
        <w:t>Incubate plates at 37°C. Examine bacterial growth after 24 and 48 hours.</w:t>
      </w:r>
    </w:p>
    <w:p w14:paraId="0372042C" w14:textId="77777777" w:rsidR="008B21BD" w:rsidRPr="005E1FC6" w:rsidRDefault="008B21BD" w:rsidP="00784AD4">
      <w:pPr>
        <w:pStyle w:val="i"/>
        <w:spacing w:after="240"/>
        <w:rPr>
          <w:rStyle w:val="iCar"/>
          <w:lang w:val="en-IE"/>
        </w:rPr>
      </w:pPr>
      <w:r w:rsidRPr="005E1FC6">
        <w:rPr>
          <w:rStyle w:val="iCar"/>
          <w:lang w:val="en-IE"/>
        </w:rPr>
        <w:t>v)</w:t>
      </w:r>
      <w:r w:rsidRPr="005E1FC6">
        <w:rPr>
          <w:rStyle w:val="iCar"/>
          <w:lang w:val="en-IE"/>
        </w:rPr>
        <w:tab/>
        <w:t xml:space="preserve">Test five colonies (or all when fewer available) with typical appearance of </w:t>
      </w:r>
      <w:r w:rsidRPr="005E1FC6">
        <w:rPr>
          <w:rStyle w:val="iCar"/>
          <w:i/>
          <w:lang w:val="en-IE"/>
        </w:rPr>
        <w:t>L. monocytogenes</w:t>
      </w:r>
      <w:r w:rsidRPr="005E1FC6">
        <w:rPr>
          <w:rStyle w:val="iCar"/>
          <w:lang w:val="en-IE"/>
        </w:rPr>
        <w:t xml:space="preserve"> for cell shape, Gram reaction, haemolytic activity on blood agar (defibrinated horse blood), tumbling motility at 20°C, fermentation of glucose (+), rhamnose (+) and xylose (–), hydrolysis of esculin and production of catalase.</w:t>
      </w:r>
    </w:p>
    <w:p w14:paraId="4816C71A" w14:textId="77777777" w:rsidR="008B21BD" w:rsidRPr="005E1FC6" w:rsidRDefault="008B21BD" w:rsidP="00111BA6">
      <w:pPr>
        <w:pStyle w:val="111"/>
        <w:rPr>
          <w:lang w:val="en-IE"/>
        </w:rPr>
      </w:pPr>
      <w:r w:rsidRPr="005E1FC6">
        <w:rPr>
          <w:lang w:val="en-IE"/>
        </w:rPr>
        <w:t>1.1.</w:t>
      </w:r>
      <w:r w:rsidRPr="00FB48B6">
        <w:rPr>
          <w:lang w:val="en-IE"/>
        </w:rPr>
        <w:t>2.</w:t>
      </w:r>
      <w:r w:rsidRPr="00FB48B6">
        <w:rPr>
          <w:lang w:val="en-IE"/>
        </w:rPr>
        <w:tab/>
        <w:t>Alternative protocol</w:t>
      </w:r>
    </w:p>
    <w:p w14:paraId="2CE11659" w14:textId="77777777" w:rsidR="008B21BD" w:rsidRPr="005E1FC6" w:rsidRDefault="008B21BD" w:rsidP="00E5629A">
      <w:pPr>
        <w:pStyle w:val="111Para"/>
        <w:rPr>
          <w:lang w:val="en-IE"/>
        </w:rPr>
      </w:pPr>
      <w:r w:rsidRPr="005E1FC6">
        <w:rPr>
          <w:lang w:val="en-IE"/>
        </w:rPr>
        <w:t>Alternative protocols exist at the national level for veterinary laboratories; here is one example:</w:t>
      </w:r>
    </w:p>
    <w:p w14:paraId="52232F5E" w14:textId="77777777" w:rsidR="008B21BD" w:rsidRPr="005E1FC6" w:rsidRDefault="008B21BD" w:rsidP="00D62403">
      <w:pPr>
        <w:pStyle w:val="iparalast"/>
        <w:spacing w:after="160"/>
        <w:rPr>
          <w:lang w:val="en-IE"/>
        </w:rPr>
      </w:pPr>
      <w:proofErr w:type="spellStart"/>
      <w:r w:rsidRPr="005E1FC6">
        <w:rPr>
          <w:lang w:val="en-IE"/>
        </w:rPr>
        <w:t>i</w:t>
      </w:r>
      <w:proofErr w:type="spellEnd"/>
      <w:r w:rsidRPr="005E1FC6">
        <w:rPr>
          <w:lang w:val="en-IE"/>
        </w:rPr>
        <w:t>)</w:t>
      </w:r>
      <w:r w:rsidRPr="005E1FC6">
        <w:rPr>
          <w:lang w:val="en-IE"/>
        </w:rPr>
        <w:tab/>
        <w:t xml:space="preserve">Check that the sample has not been contaminated by the environment. If there is a doubt, sterilise with a Bunsen burner or cauterise with a brand, for example in the case of brain sample contaminated during extraction from skull. The test portion is homogenised in buffered-peptone water with a crusher to give a consistent initial suspension. Any sample that has not yet been crushed is stored at 2–8°C. </w:t>
      </w:r>
    </w:p>
    <w:p w14:paraId="2ADD1D97" w14:textId="77777777" w:rsidR="008B21BD" w:rsidRPr="005E1FC6" w:rsidRDefault="008B21BD" w:rsidP="00D62403">
      <w:pPr>
        <w:pStyle w:val="iparalast"/>
        <w:spacing w:after="160"/>
        <w:rPr>
          <w:lang w:val="en-IE"/>
        </w:rPr>
      </w:pPr>
      <w:r w:rsidRPr="005E1FC6">
        <w:rPr>
          <w:lang w:val="en-IE"/>
        </w:rPr>
        <w:t>ii)</w:t>
      </w:r>
      <w:r w:rsidRPr="005E1FC6">
        <w:rPr>
          <w:lang w:val="en-IE"/>
        </w:rPr>
        <w:tab/>
        <w:t xml:space="preserve">The initial suspension is inoculated in enrichment broth such as brain–heart broth or </w:t>
      </w:r>
      <w:proofErr w:type="spellStart"/>
      <w:r w:rsidRPr="005E1FC6">
        <w:rPr>
          <w:lang w:val="en-IE"/>
        </w:rPr>
        <w:t>Rosenow</w:t>
      </w:r>
      <w:proofErr w:type="spellEnd"/>
      <w:r w:rsidRPr="005E1FC6">
        <w:rPr>
          <w:lang w:val="en-IE"/>
        </w:rPr>
        <w:t xml:space="preserve"> broth. In parallel, it is spread, for direct observation, on modified </w:t>
      </w:r>
      <w:proofErr w:type="spellStart"/>
      <w:r w:rsidRPr="005E1FC6">
        <w:rPr>
          <w:lang w:val="en-IE"/>
        </w:rPr>
        <w:t>Palcam</w:t>
      </w:r>
      <w:proofErr w:type="spellEnd"/>
      <w:r w:rsidRPr="005E1FC6">
        <w:rPr>
          <w:lang w:val="en-IE"/>
        </w:rPr>
        <w:t xml:space="preserve"> and a Columbia sheep blood agar with nalidixic acid (15 mg/litre) and </w:t>
      </w:r>
      <w:proofErr w:type="spellStart"/>
      <w:r w:rsidRPr="005E1FC6">
        <w:rPr>
          <w:lang w:val="en-IE"/>
        </w:rPr>
        <w:t>colistine</w:t>
      </w:r>
      <w:proofErr w:type="spellEnd"/>
      <w:r w:rsidRPr="005E1FC6">
        <w:rPr>
          <w:lang w:val="en-IE"/>
        </w:rPr>
        <w:t xml:space="preserve"> sulphate (10 mg/litre), if it is presumed that </w:t>
      </w:r>
      <w:r w:rsidR="00503A23">
        <w:rPr>
          <w:lang w:val="en-IE"/>
        </w:rPr>
        <w:t>the sample is not contaminated.</w:t>
      </w:r>
      <w:r w:rsidRPr="005E1FC6">
        <w:rPr>
          <w:lang w:val="en-IE"/>
        </w:rPr>
        <w:t xml:space="preserve"> The </w:t>
      </w:r>
      <w:proofErr w:type="spellStart"/>
      <w:r w:rsidRPr="005E1FC6">
        <w:rPr>
          <w:lang w:val="en-IE"/>
        </w:rPr>
        <w:t>Palcam</w:t>
      </w:r>
      <w:proofErr w:type="spellEnd"/>
      <w:r w:rsidRPr="005E1FC6">
        <w:rPr>
          <w:lang w:val="en-IE"/>
        </w:rPr>
        <w:t xml:space="preserve"> base is modified as follows: a supplement (containing 100,000 International Units of Polymyxin B sulphate, 20 mg </w:t>
      </w:r>
      <w:proofErr w:type="spellStart"/>
      <w:r w:rsidRPr="005E1FC6">
        <w:rPr>
          <w:lang w:val="en-IE"/>
        </w:rPr>
        <w:t>ceftazidin</w:t>
      </w:r>
      <w:proofErr w:type="spellEnd"/>
      <w:r w:rsidRPr="005E1FC6">
        <w:rPr>
          <w:lang w:val="en-IE"/>
        </w:rPr>
        <w:t xml:space="preserve">, 5 mg </w:t>
      </w:r>
      <w:proofErr w:type="spellStart"/>
      <w:r w:rsidRPr="005E1FC6">
        <w:rPr>
          <w:lang w:val="en-IE"/>
        </w:rPr>
        <w:t>acriflavin</w:t>
      </w:r>
      <w:proofErr w:type="spellEnd"/>
      <w:r w:rsidRPr="005E1FC6">
        <w:rPr>
          <w:lang w:val="en-IE"/>
        </w:rPr>
        <w:t xml:space="preserve"> </w:t>
      </w:r>
      <w:proofErr w:type="spellStart"/>
      <w:r w:rsidRPr="005E1FC6">
        <w:rPr>
          <w:lang w:val="en-IE"/>
        </w:rPr>
        <w:t>chlorhydrate</w:t>
      </w:r>
      <w:proofErr w:type="spellEnd"/>
      <w:r w:rsidRPr="005E1FC6">
        <w:rPr>
          <w:lang w:val="en-IE"/>
        </w:rPr>
        <w:t xml:space="preserve">, 200 mg of cycloheximide, and 10 ml of sterile water) is prepared, sterilised by filtration and 10 ml is added to 1000 ml of </w:t>
      </w:r>
      <w:proofErr w:type="spellStart"/>
      <w:r w:rsidRPr="005E1FC6">
        <w:rPr>
          <w:lang w:val="en-IE"/>
        </w:rPr>
        <w:t>Palcam</w:t>
      </w:r>
      <w:proofErr w:type="spellEnd"/>
      <w:r w:rsidRPr="005E1FC6">
        <w:rPr>
          <w:lang w:val="en-IE"/>
        </w:rPr>
        <w:t xml:space="preserve"> base medium.</w:t>
      </w:r>
    </w:p>
    <w:p w14:paraId="7FC4E7AB" w14:textId="77777777" w:rsidR="008B21BD" w:rsidRPr="005E1FC6" w:rsidRDefault="008B21BD" w:rsidP="00D62403">
      <w:pPr>
        <w:pStyle w:val="iparalast"/>
        <w:spacing w:after="160"/>
        <w:rPr>
          <w:lang w:val="en-IE"/>
        </w:rPr>
      </w:pPr>
      <w:r w:rsidRPr="005E1FC6">
        <w:rPr>
          <w:lang w:val="en-IE"/>
        </w:rPr>
        <w:t>iii)</w:t>
      </w:r>
      <w:r w:rsidRPr="005E1FC6">
        <w:rPr>
          <w:lang w:val="en-IE"/>
        </w:rPr>
        <w:tab/>
        <w:t>Incubate at 37±1°C for 24 hours for liquid culture and 24–48 hours for solid media.</w:t>
      </w:r>
    </w:p>
    <w:p w14:paraId="3FF885B4" w14:textId="10EBF03B" w:rsidR="008B21BD" w:rsidRPr="005E1FC6" w:rsidRDefault="008B21BD" w:rsidP="003D3A2B">
      <w:pPr>
        <w:pStyle w:val="iparalast"/>
        <w:spacing w:after="160"/>
        <w:rPr>
          <w:lang w:val="en-IE"/>
        </w:rPr>
      </w:pPr>
      <w:r w:rsidRPr="005E1FC6">
        <w:rPr>
          <w:lang w:val="en-IE"/>
        </w:rPr>
        <w:t>iv)</w:t>
      </w:r>
      <w:r w:rsidRPr="005E1FC6">
        <w:rPr>
          <w:lang w:val="en-IE"/>
        </w:rPr>
        <w:tab/>
        <w:t xml:space="preserve">After 24 hours, if colonies presumed to be </w:t>
      </w:r>
      <w:r w:rsidRPr="005E1FC6">
        <w:rPr>
          <w:i/>
          <w:lang w:val="en-IE"/>
        </w:rPr>
        <w:t>Listeria</w:t>
      </w:r>
      <w:r w:rsidRPr="005E1FC6">
        <w:rPr>
          <w:lang w:val="en-IE"/>
        </w:rPr>
        <w:t xml:space="preserve"> appear on the Petri plates, select them for further confirmation tests. If none is present, incubate the plates again in the same conditions for 24 hours. Enrichment broth is streaked on </w:t>
      </w:r>
      <w:proofErr w:type="spellStart"/>
      <w:r w:rsidRPr="005E1FC6">
        <w:rPr>
          <w:lang w:val="en-IE"/>
        </w:rPr>
        <w:t>Palcam</w:t>
      </w:r>
      <w:proofErr w:type="spellEnd"/>
      <w:r w:rsidRPr="005E1FC6">
        <w:rPr>
          <w:lang w:val="en-IE"/>
        </w:rPr>
        <w:t xml:space="preserve"> and Columbia sheep blood agar with nalidixic acid (15 mg/litre) and </w:t>
      </w:r>
      <w:proofErr w:type="spellStart"/>
      <w:r w:rsidRPr="005E1FC6">
        <w:rPr>
          <w:lang w:val="en-IE"/>
        </w:rPr>
        <w:t>colistine</w:t>
      </w:r>
      <w:proofErr w:type="spellEnd"/>
      <w:r w:rsidRPr="005E1FC6">
        <w:rPr>
          <w:lang w:val="en-IE"/>
        </w:rPr>
        <w:t xml:space="preserve"> sulphate (10 mg/litre</w:t>
      </w:r>
      <w:proofErr w:type="gramStart"/>
      <w:r w:rsidRPr="005E1FC6">
        <w:rPr>
          <w:lang w:val="en-IE"/>
        </w:rPr>
        <w:t>), and</w:t>
      </w:r>
      <w:proofErr w:type="gramEnd"/>
      <w:r w:rsidRPr="005E1FC6">
        <w:rPr>
          <w:lang w:val="en-IE"/>
        </w:rPr>
        <w:t xml:space="preserve"> incubated at 37±1°C for 24 hours. On </w:t>
      </w:r>
      <w:proofErr w:type="spellStart"/>
      <w:r w:rsidRPr="005E1FC6">
        <w:rPr>
          <w:lang w:val="en-IE"/>
        </w:rPr>
        <w:t>Palcam</w:t>
      </w:r>
      <w:proofErr w:type="spellEnd"/>
      <w:r w:rsidRPr="005E1FC6">
        <w:rPr>
          <w:lang w:val="en-IE"/>
        </w:rPr>
        <w:t xml:space="preserve"> and modified </w:t>
      </w:r>
      <w:proofErr w:type="spellStart"/>
      <w:r w:rsidRPr="005E1FC6">
        <w:rPr>
          <w:lang w:val="en-IE"/>
        </w:rPr>
        <w:t>Palcam</w:t>
      </w:r>
      <w:proofErr w:type="spellEnd"/>
      <w:r w:rsidRPr="005E1FC6">
        <w:rPr>
          <w:lang w:val="en-IE"/>
        </w:rPr>
        <w:t>, expose the plates in the air for 1</w:t>
      </w:r>
      <w:r w:rsidR="00784AD4">
        <w:rPr>
          <w:lang w:val="en-IE"/>
        </w:rPr>
        <w:t> </w:t>
      </w:r>
      <w:r w:rsidRPr="005E1FC6">
        <w:rPr>
          <w:lang w:val="en-IE"/>
        </w:rPr>
        <w:t xml:space="preserve">hour to allow the medium to regain its pink to purple colour. After 24 hours, </w:t>
      </w:r>
      <w:r w:rsidRPr="005E1FC6">
        <w:rPr>
          <w:i/>
          <w:lang w:val="en-IE"/>
        </w:rPr>
        <w:t>Listeria</w:t>
      </w:r>
      <w:r w:rsidRPr="005E1FC6">
        <w:rPr>
          <w:lang w:val="en-IE"/>
        </w:rPr>
        <w:t xml:space="preserve"> spp. grow on these last media as small or very small greyish green or </w:t>
      </w:r>
      <w:proofErr w:type="gramStart"/>
      <w:r w:rsidRPr="005E1FC6">
        <w:rPr>
          <w:lang w:val="en-IE"/>
        </w:rPr>
        <w:t>olive green</w:t>
      </w:r>
      <w:proofErr w:type="gramEnd"/>
      <w:r w:rsidRPr="005E1FC6">
        <w:rPr>
          <w:lang w:val="en-IE"/>
        </w:rPr>
        <w:t xml:space="preserve"> colonies, 1.5–2 mm in diameter, sometimes with black centres, but always with black halos. After 48 hours, </w:t>
      </w:r>
      <w:r w:rsidRPr="005E1FC6">
        <w:rPr>
          <w:i/>
          <w:lang w:val="en-IE"/>
        </w:rPr>
        <w:t>Listeria</w:t>
      </w:r>
      <w:r w:rsidRPr="005E1FC6">
        <w:rPr>
          <w:lang w:val="en-IE"/>
        </w:rPr>
        <w:t xml:space="preserve"> spp. appear in the form of green colonies about 1.5–2 mm in diameter, with a central depression and surrounded by a black halo. On Columbia sheep blood agar with nalidixic acid and </w:t>
      </w:r>
      <w:proofErr w:type="spellStart"/>
      <w:r w:rsidRPr="005E1FC6">
        <w:rPr>
          <w:lang w:val="en-IE"/>
        </w:rPr>
        <w:t>colistine</w:t>
      </w:r>
      <w:proofErr w:type="spellEnd"/>
      <w:r w:rsidRPr="005E1FC6">
        <w:rPr>
          <w:lang w:val="en-IE"/>
        </w:rPr>
        <w:t xml:space="preserve"> sulphate, </w:t>
      </w:r>
      <w:r w:rsidRPr="005E1FC6">
        <w:rPr>
          <w:i/>
          <w:lang w:val="en-IE"/>
        </w:rPr>
        <w:t>Listeria</w:t>
      </w:r>
      <w:r w:rsidRPr="005E1FC6">
        <w:rPr>
          <w:lang w:val="en-IE"/>
        </w:rPr>
        <w:t xml:space="preserve"> spp. grow as grey and flat colonies and </w:t>
      </w:r>
      <w:r w:rsidRPr="005E1FC6">
        <w:rPr>
          <w:i/>
          <w:lang w:val="en-IE"/>
        </w:rPr>
        <w:t>L.</w:t>
      </w:r>
      <w:r w:rsidR="00784AD4">
        <w:rPr>
          <w:lang w:val="en-IE"/>
        </w:rPr>
        <w:t> </w:t>
      </w:r>
      <w:r w:rsidRPr="005E1FC6">
        <w:rPr>
          <w:i/>
          <w:lang w:val="en-IE"/>
        </w:rPr>
        <w:t>monocytogenes</w:t>
      </w:r>
      <w:r w:rsidRPr="005E1FC6">
        <w:rPr>
          <w:lang w:val="en-IE"/>
        </w:rPr>
        <w:t xml:space="preserve"> presents a small haemolysis zone that could be observed after removing the colony. </w:t>
      </w:r>
      <w:r w:rsidRPr="005E1FC6">
        <w:rPr>
          <w:i/>
          <w:lang w:val="en-IE"/>
        </w:rPr>
        <w:t xml:space="preserve">Listeria </w:t>
      </w:r>
      <w:proofErr w:type="spellStart"/>
      <w:r w:rsidRPr="005E1FC6">
        <w:rPr>
          <w:i/>
          <w:lang w:val="en-IE"/>
        </w:rPr>
        <w:t>ivanovii</w:t>
      </w:r>
      <w:proofErr w:type="spellEnd"/>
      <w:r w:rsidRPr="005E1FC6">
        <w:rPr>
          <w:lang w:val="en-IE"/>
        </w:rPr>
        <w:t xml:space="preserve"> presents a weak haemolytic activity around the colony. </w:t>
      </w:r>
    </w:p>
    <w:p w14:paraId="3C2E2A86" w14:textId="77777777" w:rsidR="008B21BD" w:rsidRPr="005E1FC6" w:rsidRDefault="008B21BD" w:rsidP="00784AD4">
      <w:pPr>
        <w:pStyle w:val="i"/>
        <w:spacing w:after="240"/>
        <w:rPr>
          <w:lang w:val="en-IE"/>
        </w:rPr>
      </w:pPr>
      <w:r w:rsidRPr="005E1FC6">
        <w:rPr>
          <w:lang w:val="en-IE"/>
        </w:rPr>
        <w:t>v)</w:t>
      </w:r>
      <w:r w:rsidRPr="005E1FC6">
        <w:rPr>
          <w:lang w:val="en-IE"/>
        </w:rPr>
        <w:tab/>
        <w:t xml:space="preserve">At 48 hours and 72 hours, if colonies presumed to be </w:t>
      </w:r>
      <w:r w:rsidRPr="005E1FC6">
        <w:rPr>
          <w:i/>
          <w:lang w:val="en-IE"/>
        </w:rPr>
        <w:t>Listeria</w:t>
      </w:r>
      <w:r w:rsidRPr="005E1FC6">
        <w:rPr>
          <w:lang w:val="en-IE"/>
        </w:rPr>
        <w:t xml:space="preserve"> appear on Petri plates, select them for further confirmation tests. If there are five presumed </w:t>
      </w:r>
      <w:r w:rsidRPr="005E1FC6">
        <w:rPr>
          <w:i/>
          <w:lang w:val="en-IE"/>
        </w:rPr>
        <w:t>Listeria</w:t>
      </w:r>
      <w:r w:rsidRPr="005E1FC6">
        <w:rPr>
          <w:lang w:val="en-IE"/>
        </w:rPr>
        <w:t xml:space="preserve"> colonies on the plate, select them all. If more than five presumed </w:t>
      </w:r>
      <w:r w:rsidRPr="005E1FC6">
        <w:rPr>
          <w:i/>
          <w:lang w:val="en-IE"/>
        </w:rPr>
        <w:t>Listeria</w:t>
      </w:r>
      <w:r w:rsidRPr="005E1FC6">
        <w:rPr>
          <w:lang w:val="en-IE"/>
        </w:rPr>
        <w:t xml:space="preserve"> colonies are on the plate, pick five colonies only.</w:t>
      </w:r>
    </w:p>
    <w:p w14:paraId="5222323E" w14:textId="02CE0C63" w:rsidR="008B21BD" w:rsidRPr="005E1FC6" w:rsidRDefault="008B21BD" w:rsidP="00CF5F02">
      <w:pPr>
        <w:pStyle w:val="111Para"/>
        <w:rPr>
          <w:lang w:val="en-IE"/>
        </w:rPr>
      </w:pPr>
      <w:r w:rsidRPr="005E1FC6">
        <w:rPr>
          <w:lang w:val="en-IE"/>
        </w:rPr>
        <w:t>For faeces and silage, and placental envelop, there are two modifications to this last protocol.</w:t>
      </w:r>
    </w:p>
    <w:p w14:paraId="04EE4D05" w14:textId="45246422" w:rsidR="008B21BD" w:rsidRPr="005E1FC6" w:rsidRDefault="008B21BD" w:rsidP="00CF5F02">
      <w:pPr>
        <w:pStyle w:val="111Para"/>
        <w:rPr>
          <w:lang w:val="en-IE"/>
        </w:rPr>
      </w:pPr>
      <w:r w:rsidRPr="005E1FC6">
        <w:rPr>
          <w:lang w:val="en-IE"/>
        </w:rPr>
        <w:lastRenderedPageBreak/>
        <w:t xml:space="preserve">For faeces and silage, a 1/10 suspension (25 g in 225 ml) is performed in half-Fraser broth and incubated at 30±1°C for 24 hours. At 24 hours, this suspension is streaked on modified </w:t>
      </w:r>
      <w:proofErr w:type="spellStart"/>
      <w:r w:rsidRPr="005E1FC6">
        <w:rPr>
          <w:lang w:val="en-IE"/>
        </w:rPr>
        <w:t>Palcam</w:t>
      </w:r>
      <w:proofErr w:type="spellEnd"/>
      <w:r w:rsidRPr="005E1FC6">
        <w:rPr>
          <w:lang w:val="en-IE"/>
        </w:rPr>
        <w:t xml:space="preserve"> and a subculture in Fraser broth at 0.1 ml in 10 ml is performed. Media are incubated at 37±1°C for 24 hours. At 48 hours, this incubated Fraser broth is streaked on modified </w:t>
      </w:r>
      <w:proofErr w:type="spellStart"/>
      <w:r w:rsidRPr="005E1FC6">
        <w:rPr>
          <w:lang w:val="en-IE"/>
        </w:rPr>
        <w:t>Palcam</w:t>
      </w:r>
      <w:proofErr w:type="spellEnd"/>
      <w:r w:rsidRPr="005E1FC6">
        <w:rPr>
          <w:lang w:val="en-IE"/>
        </w:rPr>
        <w:t xml:space="preserve"> and Petri plates are incubated at 37±1°C for 24–48 hours. Fraser broth is re-incubated at 37±1°C for 24 hours before to be streaked on modified </w:t>
      </w:r>
      <w:proofErr w:type="spellStart"/>
      <w:r w:rsidRPr="005E1FC6">
        <w:rPr>
          <w:lang w:val="en-IE"/>
        </w:rPr>
        <w:t>Palcam</w:t>
      </w:r>
      <w:proofErr w:type="spellEnd"/>
      <w:r w:rsidRPr="005E1FC6">
        <w:rPr>
          <w:lang w:val="en-IE"/>
        </w:rPr>
        <w:t>.</w:t>
      </w:r>
    </w:p>
    <w:p w14:paraId="450D59C9" w14:textId="77777777" w:rsidR="008B21BD" w:rsidRPr="005E1FC6" w:rsidRDefault="008B21BD" w:rsidP="00CF5F02">
      <w:pPr>
        <w:pStyle w:val="111Para"/>
        <w:rPr>
          <w:lang w:val="en-IE"/>
        </w:rPr>
      </w:pPr>
      <w:r w:rsidRPr="005E1FC6">
        <w:rPr>
          <w:lang w:val="en-IE"/>
        </w:rPr>
        <w:t xml:space="preserve">For placental envelop, the test portion is diluted at 1/2 and 1/5 in buffered-peptone water and directly isolated on selective media. The </w:t>
      </w:r>
      <w:proofErr w:type="spellStart"/>
      <w:r w:rsidRPr="005E1FC6">
        <w:rPr>
          <w:lang w:val="en-IE"/>
        </w:rPr>
        <w:t>Palcam</w:t>
      </w:r>
      <w:proofErr w:type="spellEnd"/>
      <w:r w:rsidRPr="005E1FC6">
        <w:rPr>
          <w:lang w:val="en-IE"/>
        </w:rPr>
        <w:t xml:space="preserve"> is replaced, in this case, by modified </w:t>
      </w:r>
      <w:proofErr w:type="spellStart"/>
      <w:r w:rsidRPr="005E1FC6">
        <w:rPr>
          <w:lang w:val="en-IE"/>
        </w:rPr>
        <w:t>Palcam</w:t>
      </w:r>
      <w:proofErr w:type="spellEnd"/>
      <w:r w:rsidRPr="005E1FC6">
        <w:rPr>
          <w:lang w:val="en-IE"/>
        </w:rPr>
        <w:t>.</w:t>
      </w:r>
    </w:p>
    <w:p w14:paraId="2C3A4ADD" w14:textId="42B00F4D" w:rsidR="008B21BD" w:rsidRPr="005E1FC6" w:rsidRDefault="008B21BD" w:rsidP="00CF5F02">
      <w:pPr>
        <w:pStyle w:val="111Para"/>
        <w:rPr>
          <w:lang w:val="en-IE"/>
        </w:rPr>
      </w:pPr>
      <w:r w:rsidRPr="00716BF1">
        <w:rPr>
          <w:strike/>
          <w:lang w:val="en-IE"/>
        </w:rPr>
        <w:t>ALOA</w:t>
      </w:r>
      <w:r w:rsidRPr="00716BF1">
        <w:rPr>
          <w:strike/>
          <w:vertAlign w:val="superscript"/>
          <w:lang w:val="en-IE"/>
        </w:rPr>
        <w:sym w:font="Symbol" w:char="F0D2"/>
      </w:r>
      <w:r w:rsidR="00407542" w:rsidRPr="00716BF1">
        <w:rPr>
          <w:u w:val="double"/>
          <w:lang w:val="en-IE"/>
        </w:rPr>
        <w:t xml:space="preserve">Agar </w:t>
      </w:r>
      <w:r w:rsidR="00407542" w:rsidRPr="00716BF1">
        <w:rPr>
          <w:i/>
          <w:u w:val="double"/>
          <w:lang w:val="en-IE"/>
        </w:rPr>
        <w:t>Listeria</w:t>
      </w:r>
      <w:r w:rsidR="00407542" w:rsidRPr="00716BF1">
        <w:rPr>
          <w:u w:val="double"/>
          <w:lang w:val="en-IE"/>
        </w:rPr>
        <w:t xml:space="preserve"> according to Ottaviani and </w:t>
      </w:r>
      <w:proofErr w:type="spellStart"/>
      <w:r w:rsidR="00407542" w:rsidRPr="00716BF1">
        <w:rPr>
          <w:u w:val="double"/>
          <w:lang w:val="en-IE"/>
        </w:rPr>
        <w:t>Agosti</w:t>
      </w:r>
      <w:proofErr w:type="spellEnd"/>
      <w:r w:rsidR="00407542" w:rsidRPr="00716BF1">
        <w:rPr>
          <w:u w:val="double"/>
          <w:lang w:val="en-IE"/>
        </w:rPr>
        <w:t>,</w:t>
      </w:r>
      <w:r w:rsidRPr="005E1FC6">
        <w:rPr>
          <w:lang w:val="en-IE"/>
        </w:rPr>
        <w:t xml:space="preserve"> and other chromogenic media for </w:t>
      </w:r>
      <w:r w:rsidRPr="005E1FC6">
        <w:rPr>
          <w:i/>
          <w:lang w:val="en-IE"/>
        </w:rPr>
        <w:t>Listeria</w:t>
      </w:r>
      <w:r w:rsidRPr="005E1FC6">
        <w:rPr>
          <w:lang w:val="en-IE"/>
        </w:rPr>
        <w:t xml:space="preserve"> allow the growth of most </w:t>
      </w:r>
      <w:r w:rsidRPr="005E1FC6">
        <w:rPr>
          <w:i/>
          <w:lang w:val="en-IE"/>
        </w:rPr>
        <w:t>Listeria</w:t>
      </w:r>
      <w:r w:rsidRPr="005E1FC6">
        <w:rPr>
          <w:lang w:val="en-IE"/>
        </w:rPr>
        <w:t xml:space="preserve"> spp. and </w:t>
      </w:r>
      <w:r w:rsidRPr="00716BF1">
        <w:rPr>
          <w:strike/>
          <w:lang w:val="en-IE"/>
        </w:rPr>
        <w:t>can</w:t>
      </w:r>
      <w:r w:rsidR="00716BF1" w:rsidRPr="00716BF1">
        <w:rPr>
          <w:strike/>
          <w:lang w:val="en-IE"/>
        </w:rPr>
        <w:t xml:space="preserve"> </w:t>
      </w:r>
      <w:r w:rsidR="0023551F" w:rsidRPr="00716BF1">
        <w:rPr>
          <w:u w:val="double"/>
          <w:lang w:val="en-IE"/>
        </w:rPr>
        <w:t>are to</w:t>
      </w:r>
      <w:r w:rsidR="0023551F">
        <w:rPr>
          <w:lang w:val="en-IE"/>
        </w:rPr>
        <w:t xml:space="preserve"> be</w:t>
      </w:r>
      <w:r w:rsidRPr="005E1FC6">
        <w:rPr>
          <w:lang w:val="en-IE"/>
        </w:rPr>
        <w:t xml:space="preserve"> used in clinical microbiology to screen human</w:t>
      </w:r>
      <w:r w:rsidR="00407542">
        <w:rPr>
          <w:lang w:val="en-IE"/>
        </w:rPr>
        <w:t xml:space="preserve"> </w:t>
      </w:r>
      <w:r w:rsidR="00407542" w:rsidRPr="00716BF1">
        <w:rPr>
          <w:u w:val="double"/>
          <w:lang w:val="en-IE"/>
        </w:rPr>
        <w:t>or animal</w:t>
      </w:r>
      <w:r w:rsidRPr="005E1FC6">
        <w:rPr>
          <w:lang w:val="en-IE"/>
        </w:rPr>
        <w:t xml:space="preserve"> f</w:t>
      </w:r>
      <w:r w:rsidR="00716BF1">
        <w:rPr>
          <w:lang w:val="en-IE"/>
        </w:rPr>
        <w:t>a</w:t>
      </w:r>
      <w:r w:rsidRPr="005E1FC6">
        <w:rPr>
          <w:lang w:val="en-IE"/>
        </w:rPr>
        <w:t>eces</w:t>
      </w:r>
      <w:r w:rsidR="005223D4">
        <w:rPr>
          <w:lang w:val="en-IE"/>
        </w:rPr>
        <w:t xml:space="preserve"> (</w:t>
      </w:r>
      <w:proofErr w:type="spellStart"/>
      <w:r w:rsidR="005223D4" w:rsidRPr="005223D4">
        <w:rPr>
          <w:u w:val="double"/>
          <w:lang w:val="en-IE"/>
        </w:rPr>
        <w:t>Dhama</w:t>
      </w:r>
      <w:proofErr w:type="spellEnd"/>
      <w:r w:rsidR="005223D4" w:rsidRPr="005223D4">
        <w:rPr>
          <w:u w:val="double"/>
          <w:lang w:val="en-IE"/>
        </w:rPr>
        <w:t xml:space="preserve"> </w:t>
      </w:r>
      <w:r w:rsidR="005223D4" w:rsidRPr="005223D4">
        <w:rPr>
          <w:i/>
          <w:iCs/>
          <w:u w:val="double"/>
          <w:lang w:val="en-IE"/>
        </w:rPr>
        <w:t>et al.,</w:t>
      </w:r>
      <w:r w:rsidR="005223D4" w:rsidRPr="005223D4">
        <w:rPr>
          <w:u w:val="double"/>
          <w:lang w:val="en-IE"/>
        </w:rPr>
        <w:t xml:space="preserve"> 2015; Jadhav </w:t>
      </w:r>
      <w:r w:rsidR="005223D4" w:rsidRPr="005223D4">
        <w:rPr>
          <w:i/>
          <w:iCs/>
          <w:u w:val="double"/>
          <w:lang w:val="en-IE"/>
        </w:rPr>
        <w:t xml:space="preserve">et al., </w:t>
      </w:r>
      <w:r w:rsidR="005223D4" w:rsidRPr="005223D4">
        <w:rPr>
          <w:u w:val="double"/>
          <w:lang w:val="en-IE"/>
        </w:rPr>
        <w:t>2012</w:t>
      </w:r>
      <w:r w:rsidR="005223D4">
        <w:rPr>
          <w:lang w:val="en-IE"/>
        </w:rPr>
        <w:t>)</w:t>
      </w:r>
      <w:r w:rsidRPr="005E1FC6">
        <w:rPr>
          <w:lang w:val="en-IE"/>
        </w:rPr>
        <w:t>.</w:t>
      </w:r>
    </w:p>
    <w:p w14:paraId="5356C7C4" w14:textId="6CE43609" w:rsidR="008B21BD" w:rsidRPr="005E1FC6" w:rsidRDefault="008B21BD" w:rsidP="00CF5F02">
      <w:pPr>
        <w:pStyle w:val="11"/>
        <w:rPr>
          <w:lang w:val="en-IE"/>
        </w:rPr>
      </w:pPr>
      <w:r w:rsidRPr="005E1FC6">
        <w:rPr>
          <w:lang w:val="en-IE"/>
        </w:rPr>
        <w:t>1.2.</w:t>
      </w:r>
      <w:r w:rsidRPr="005E1FC6">
        <w:rPr>
          <w:lang w:val="en-IE"/>
        </w:rPr>
        <w:tab/>
      </w:r>
      <w:r w:rsidR="00513527" w:rsidRPr="00513527">
        <w:rPr>
          <w:u w:val="double"/>
          <w:lang w:val="en-IE"/>
        </w:rPr>
        <w:t>Culture-based</w:t>
      </w:r>
      <w:r w:rsidR="00513527">
        <w:rPr>
          <w:lang w:val="en-IE"/>
        </w:rPr>
        <w:t xml:space="preserve"> </w:t>
      </w:r>
      <w:r w:rsidRPr="00513527">
        <w:rPr>
          <w:strike/>
          <w:lang w:val="en-IE"/>
        </w:rPr>
        <w:t xml:space="preserve">Conventional </w:t>
      </w:r>
      <w:r w:rsidRPr="00FB48B6">
        <w:rPr>
          <w:lang w:val="en-IE"/>
        </w:rPr>
        <w:t>identification methods</w:t>
      </w:r>
    </w:p>
    <w:p w14:paraId="433A8EFB" w14:textId="022B08F5" w:rsidR="008B21BD" w:rsidRPr="005E1FC6" w:rsidRDefault="008B21BD" w:rsidP="00CF5F02">
      <w:pPr>
        <w:pStyle w:val="11Para"/>
        <w:rPr>
          <w:lang w:val="en-IE"/>
        </w:rPr>
      </w:pPr>
      <w:r w:rsidRPr="005E1FC6">
        <w:rPr>
          <w:lang w:val="en-IE"/>
        </w:rPr>
        <w:t xml:space="preserve">Typical </w:t>
      </w:r>
      <w:r w:rsidRPr="005E1FC6">
        <w:rPr>
          <w:i/>
          <w:lang w:val="en-IE"/>
        </w:rPr>
        <w:t>Listeria</w:t>
      </w:r>
      <w:r w:rsidRPr="005E1FC6">
        <w:rPr>
          <w:lang w:val="en-IE"/>
        </w:rPr>
        <w:t xml:space="preserve"> spp. colonies, on the above selective/differential agar plates</w:t>
      </w:r>
      <w:r w:rsidR="0023551F">
        <w:rPr>
          <w:lang w:val="en-IE"/>
        </w:rPr>
        <w:t xml:space="preserve"> </w:t>
      </w:r>
      <w:r w:rsidR="0023551F" w:rsidRPr="00716BF1">
        <w:rPr>
          <w:u w:val="double"/>
          <w:lang w:val="en-IE"/>
        </w:rPr>
        <w:t>or preferably after isolation on a non-selective medium</w:t>
      </w:r>
      <w:r w:rsidRPr="005E1FC6">
        <w:rPr>
          <w:lang w:val="en-IE"/>
        </w:rPr>
        <w:t>, are then selected for further identification to the species level, using a battery of tests. The tests include the Gram-staining reaction, catalase, motility (both in a wet mount observed under phase-contrast microscopy and by inoculation into semi-solid motility agar [0.2–0.4% agar] or U/</w:t>
      </w:r>
      <w:proofErr w:type="spellStart"/>
      <w:r w:rsidRPr="005E1FC6">
        <w:rPr>
          <w:lang w:val="en-IE"/>
        </w:rPr>
        <w:t>Graigie’s</w:t>
      </w:r>
      <w:proofErr w:type="spellEnd"/>
      <w:r w:rsidRPr="005E1FC6">
        <w:rPr>
          <w:lang w:val="en-IE"/>
        </w:rPr>
        <w:t xml:space="preserve"> tube), haemolysis and carbohydrate use (Tables 3 and 4). </w:t>
      </w:r>
    </w:p>
    <w:p w14:paraId="388C18CA" w14:textId="77777777" w:rsidR="008B21BD" w:rsidRPr="005E1FC6" w:rsidRDefault="008B21BD" w:rsidP="00CF5F02">
      <w:pPr>
        <w:pStyle w:val="11Para"/>
        <w:rPr>
          <w:lang w:val="en-IE"/>
        </w:rPr>
      </w:pPr>
      <w:r w:rsidRPr="005E1FC6">
        <w:rPr>
          <w:lang w:val="en-IE"/>
        </w:rPr>
        <w:t xml:space="preserve">To observe of tumbling motility, a hanging drop preparation is made from a young broth culture, such as tryptone soya yeast extract broth, and incubated at room temperature for 8–24 hours. When semi-solid motility agar is used after stab inoculation (about 1 cm) and incubation at 20–28°C, listeriae swarm through the medium, which becomes cloudy. At about 0.5 cm below the surface of the agar, a characteristic layer of increased growth is observed, like an umbrella. This occurs because of the better development of </w:t>
      </w:r>
      <w:r w:rsidRPr="005E1FC6">
        <w:rPr>
          <w:i/>
          <w:lang w:val="en-IE"/>
        </w:rPr>
        <w:t>Listeria</w:t>
      </w:r>
      <w:r w:rsidRPr="005E1FC6">
        <w:rPr>
          <w:lang w:val="en-IE"/>
        </w:rPr>
        <w:t xml:space="preserve"> under aerobic conditions as opposed to strictly anaerobic conditions.</w:t>
      </w:r>
    </w:p>
    <w:p w14:paraId="719FBC8B" w14:textId="09B377C1" w:rsidR="008B21BD" w:rsidRPr="005E1FC6" w:rsidRDefault="008B21BD" w:rsidP="00CF5F02">
      <w:pPr>
        <w:pStyle w:val="11Para"/>
        <w:rPr>
          <w:lang w:val="en-IE"/>
        </w:rPr>
      </w:pPr>
      <w:r w:rsidRPr="005E1FC6">
        <w:rPr>
          <w:lang w:val="en-IE"/>
        </w:rPr>
        <w:t xml:space="preserve">For haemolysing activity, horse and sheep blood-containing agar plates shall be used. After incubation at 37°C for 24 hours and inoculation by </w:t>
      </w:r>
      <w:r w:rsidR="00933492" w:rsidRPr="00933492">
        <w:rPr>
          <w:u w:val="double"/>
          <w:lang w:val="en-IE"/>
        </w:rPr>
        <w:t>stabbing</w:t>
      </w:r>
      <w:r w:rsidR="00933492">
        <w:rPr>
          <w:lang w:val="en-IE"/>
        </w:rPr>
        <w:t xml:space="preserve"> </w:t>
      </w:r>
      <w:r w:rsidRPr="00933492">
        <w:rPr>
          <w:strike/>
          <w:lang w:val="en-IE"/>
        </w:rPr>
        <w:t xml:space="preserve">piercing </w:t>
      </w:r>
      <w:r w:rsidRPr="005E1FC6">
        <w:rPr>
          <w:lang w:val="en-IE"/>
        </w:rPr>
        <w:t xml:space="preserve">the medium, </w:t>
      </w:r>
      <w:r w:rsidRPr="005E1FC6">
        <w:rPr>
          <w:i/>
          <w:lang w:val="en-IE"/>
        </w:rPr>
        <w:t xml:space="preserve">L. </w:t>
      </w:r>
      <w:proofErr w:type="spellStart"/>
      <w:r w:rsidRPr="005E1FC6">
        <w:rPr>
          <w:i/>
          <w:lang w:val="en-IE"/>
        </w:rPr>
        <w:t>ivanovii</w:t>
      </w:r>
      <w:proofErr w:type="spellEnd"/>
      <w:r w:rsidRPr="005E1FC6">
        <w:rPr>
          <w:lang w:val="en-IE"/>
        </w:rPr>
        <w:t xml:space="preserve"> exhibits a wide zone of haemolysis. The haemolysis zone of </w:t>
      </w:r>
      <w:r w:rsidRPr="005E1FC6">
        <w:rPr>
          <w:i/>
          <w:lang w:val="en-IE"/>
        </w:rPr>
        <w:t>L. monocytogenes</w:t>
      </w:r>
      <w:r w:rsidRPr="005E1FC6">
        <w:rPr>
          <w:lang w:val="en-IE"/>
        </w:rPr>
        <w:t xml:space="preserve"> is narrow, frequently not extending much beyond the edge of colonies. In this case, removal of the colonies could help interpretation. Rare strains of </w:t>
      </w:r>
      <w:r w:rsidRPr="005E1FC6">
        <w:rPr>
          <w:i/>
          <w:lang w:val="en-IE"/>
        </w:rPr>
        <w:t>L. monocytogenes</w:t>
      </w:r>
      <w:r w:rsidRPr="005E1FC6">
        <w:rPr>
          <w:lang w:val="en-IE"/>
        </w:rPr>
        <w:t xml:space="preserve"> are not haemolytic</w:t>
      </w:r>
      <w:r w:rsidR="000D106D">
        <w:rPr>
          <w:lang w:val="en-IE"/>
        </w:rPr>
        <w:t xml:space="preserve"> </w:t>
      </w:r>
      <w:r w:rsidR="000D106D" w:rsidRPr="00716BF1">
        <w:rPr>
          <w:u w:val="double"/>
          <w:lang w:val="en-IE"/>
        </w:rPr>
        <w:t xml:space="preserve">and rare strain of </w:t>
      </w:r>
      <w:r w:rsidR="000D106D" w:rsidRPr="00784AD4">
        <w:rPr>
          <w:i/>
          <w:iCs/>
          <w:u w:val="double"/>
          <w:lang w:val="en-IE"/>
        </w:rPr>
        <w:t xml:space="preserve">L. </w:t>
      </w:r>
      <w:proofErr w:type="spellStart"/>
      <w:r w:rsidR="000D106D" w:rsidRPr="00784AD4">
        <w:rPr>
          <w:i/>
          <w:iCs/>
          <w:u w:val="double"/>
          <w:lang w:val="en-IE"/>
        </w:rPr>
        <w:t>innocua</w:t>
      </w:r>
      <w:proofErr w:type="spellEnd"/>
      <w:r w:rsidR="000D106D" w:rsidRPr="00716BF1">
        <w:rPr>
          <w:u w:val="double"/>
          <w:lang w:val="en-IE"/>
        </w:rPr>
        <w:t xml:space="preserve"> are haemolytic</w:t>
      </w:r>
      <w:r w:rsidR="000D106D">
        <w:rPr>
          <w:lang w:val="en-IE"/>
        </w:rPr>
        <w:t>.</w:t>
      </w:r>
    </w:p>
    <w:p w14:paraId="1811256C" w14:textId="38AB2632" w:rsidR="008B21BD" w:rsidRPr="005E1FC6" w:rsidRDefault="008B21BD" w:rsidP="00CF5F02">
      <w:pPr>
        <w:pStyle w:val="11Para"/>
        <w:rPr>
          <w:lang w:val="en-IE"/>
        </w:rPr>
      </w:pPr>
      <w:r w:rsidRPr="005E1FC6">
        <w:rPr>
          <w:lang w:val="en-IE"/>
        </w:rPr>
        <w:t xml:space="preserve">The Christie–Atkins–Munch–Peterson (CAMP) test is a very useful tool to help identify the species of a </w:t>
      </w:r>
      <w:r w:rsidRPr="005E1FC6">
        <w:rPr>
          <w:i/>
          <w:lang w:val="en-IE"/>
        </w:rPr>
        <w:t>Listeria</w:t>
      </w:r>
      <w:r w:rsidRPr="005E1FC6">
        <w:rPr>
          <w:lang w:val="en-IE"/>
        </w:rPr>
        <w:t xml:space="preserve"> spp. isolate. It is </w:t>
      </w:r>
      <w:r w:rsidRPr="00716BF1">
        <w:rPr>
          <w:strike/>
          <w:lang w:val="en-IE"/>
        </w:rPr>
        <w:t>used</w:t>
      </w:r>
      <w:r w:rsidR="00716BF1" w:rsidRPr="00716BF1">
        <w:rPr>
          <w:strike/>
          <w:lang w:val="en-IE"/>
        </w:rPr>
        <w:t xml:space="preserve"> </w:t>
      </w:r>
      <w:r w:rsidR="00255195" w:rsidRPr="00716BF1">
        <w:rPr>
          <w:u w:val="double"/>
          <w:lang w:val="en-IE"/>
        </w:rPr>
        <w:t>required</w:t>
      </w:r>
      <w:r w:rsidR="00255195" w:rsidRPr="005E1FC6">
        <w:rPr>
          <w:lang w:val="en-IE"/>
        </w:rPr>
        <w:t xml:space="preserve"> </w:t>
      </w:r>
      <w:r w:rsidRPr="005E1FC6">
        <w:rPr>
          <w:lang w:val="en-IE"/>
        </w:rPr>
        <w:t xml:space="preserve">in the ISO </w:t>
      </w:r>
      <w:r w:rsidR="0043541F" w:rsidRPr="00716BF1">
        <w:rPr>
          <w:u w:val="double"/>
          <w:lang w:val="en-IE"/>
        </w:rPr>
        <w:t>standard</w:t>
      </w:r>
      <w:r w:rsidR="001C5567" w:rsidRPr="00716BF1">
        <w:rPr>
          <w:u w:val="double"/>
          <w:lang w:val="en-IE"/>
        </w:rPr>
        <w:t>s</w:t>
      </w:r>
      <w:r w:rsidR="0043541F">
        <w:rPr>
          <w:lang w:val="en-IE"/>
        </w:rPr>
        <w:t xml:space="preserve"> </w:t>
      </w:r>
      <w:r w:rsidRPr="005E1FC6">
        <w:rPr>
          <w:lang w:val="en-IE"/>
        </w:rPr>
        <w:t xml:space="preserve">and some AOAC protocols and it </w:t>
      </w:r>
      <w:proofErr w:type="gramStart"/>
      <w:r w:rsidRPr="005E1FC6">
        <w:rPr>
          <w:lang w:val="en-IE"/>
        </w:rPr>
        <w:t>is considered to be</w:t>
      </w:r>
      <w:proofErr w:type="gramEnd"/>
      <w:r w:rsidRPr="005E1FC6">
        <w:rPr>
          <w:lang w:val="en-IE"/>
        </w:rPr>
        <w:t xml:space="preserve"> optional in the FDA and USDA-FSIS methods. The test is simple to perform and easy to read. It consists of streaking a ß-haemolytic </w:t>
      </w:r>
      <w:r w:rsidRPr="005E1FC6">
        <w:rPr>
          <w:i/>
          <w:lang w:val="en-IE"/>
        </w:rPr>
        <w:t>Staphylococcus aureus</w:t>
      </w:r>
      <w:r w:rsidRPr="005E1FC6">
        <w:rPr>
          <w:lang w:val="en-IE"/>
        </w:rPr>
        <w:t xml:space="preserve"> (ATCC</w:t>
      </w:r>
      <w:r w:rsidRPr="005E1FC6">
        <w:rPr>
          <w:lang w:val="en-IE"/>
        </w:rPr>
        <w:sym w:font="Symbol" w:char="F0E4"/>
      </w:r>
      <w:r w:rsidRPr="005E1FC6">
        <w:rPr>
          <w:lang w:val="en-IE"/>
        </w:rPr>
        <w:t xml:space="preserve"> strain 49444</w:t>
      </w:r>
      <w:r w:rsidRPr="005E1FC6">
        <w:rPr>
          <w:vertAlign w:val="superscript"/>
          <w:lang w:val="en-IE"/>
        </w:rPr>
        <w:sym w:font="Symbol" w:char="F0D2"/>
      </w:r>
      <w:r w:rsidRPr="005E1FC6">
        <w:rPr>
          <w:lang w:val="en-IE"/>
        </w:rPr>
        <w:t xml:space="preserve"> or 25923</w:t>
      </w:r>
      <w:r w:rsidRPr="005E1FC6">
        <w:rPr>
          <w:vertAlign w:val="superscript"/>
          <w:lang w:val="en-IE"/>
        </w:rPr>
        <w:sym w:font="Symbol" w:char="F0D2"/>
      </w:r>
      <w:r w:rsidRPr="005E1FC6">
        <w:rPr>
          <w:lang w:val="en-IE"/>
        </w:rPr>
        <w:t>, NCTC</w:t>
      </w:r>
      <w:r w:rsidRPr="005E1FC6">
        <w:rPr>
          <w:lang w:val="en-IE"/>
        </w:rPr>
        <w:sym w:font="Symbol" w:char="F0E4"/>
      </w:r>
      <w:r w:rsidRPr="005E1FC6">
        <w:rPr>
          <w:lang w:val="en-IE"/>
        </w:rPr>
        <w:t xml:space="preserve"> strain 7428</w:t>
      </w:r>
      <w:r w:rsidRPr="005E1FC6">
        <w:rPr>
          <w:vertAlign w:val="superscript"/>
          <w:lang w:val="en-IE"/>
        </w:rPr>
        <w:sym w:font="Symbol" w:char="F0D2"/>
      </w:r>
      <w:r w:rsidRPr="005E1FC6">
        <w:rPr>
          <w:lang w:val="en-IE"/>
        </w:rPr>
        <w:t xml:space="preserve"> or 1803</w:t>
      </w:r>
      <w:r w:rsidRPr="005E1FC6">
        <w:rPr>
          <w:vertAlign w:val="superscript"/>
          <w:lang w:val="en-IE"/>
        </w:rPr>
        <w:sym w:font="Symbol" w:char="F0D2"/>
      </w:r>
      <w:r w:rsidRPr="005E1FC6">
        <w:rPr>
          <w:lang w:val="en-IE"/>
        </w:rPr>
        <w:t xml:space="preserve">) and </w:t>
      </w:r>
      <w:proofErr w:type="spellStart"/>
      <w:r w:rsidRPr="005E1FC6">
        <w:rPr>
          <w:i/>
          <w:lang w:val="en-IE"/>
        </w:rPr>
        <w:t>Rhodococcus</w:t>
      </w:r>
      <w:proofErr w:type="spellEnd"/>
      <w:r w:rsidRPr="005E1FC6">
        <w:rPr>
          <w:i/>
          <w:lang w:val="en-IE"/>
        </w:rPr>
        <w:t xml:space="preserve"> </w:t>
      </w:r>
      <w:proofErr w:type="spellStart"/>
      <w:r w:rsidRPr="005E1FC6">
        <w:rPr>
          <w:i/>
          <w:lang w:val="en-IE"/>
        </w:rPr>
        <w:t>equi</w:t>
      </w:r>
      <w:proofErr w:type="spellEnd"/>
      <w:r w:rsidRPr="005E1FC6">
        <w:rPr>
          <w:lang w:val="en-IE"/>
        </w:rPr>
        <w:t xml:space="preserve"> (ATCC</w:t>
      </w:r>
      <w:r w:rsidRPr="005E1FC6">
        <w:rPr>
          <w:lang w:val="en-IE"/>
        </w:rPr>
        <w:sym w:font="Symbol" w:char="F0E4"/>
      </w:r>
      <w:r w:rsidRPr="005E1FC6">
        <w:rPr>
          <w:lang w:val="en-IE"/>
        </w:rPr>
        <w:t xml:space="preserve"> strain 6939</w:t>
      </w:r>
      <w:r w:rsidRPr="005E1FC6">
        <w:rPr>
          <w:vertAlign w:val="superscript"/>
          <w:lang w:val="en-IE"/>
        </w:rPr>
        <w:sym w:font="Symbol" w:char="F0D2"/>
      </w:r>
      <w:r w:rsidRPr="005E1FC6">
        <w:rPr>
          <w:lang w:val="en-IE"/>
        </w:rPr>
        <w:t>, NCTC</w:t>
      </w:r>
      <w:r w:rsidRPr="005E1FC6">
        <w:rPr>
          <w:lang w:val="en-IE"/>
        </w:rPr>
        <w:sym w:font="Symbol" w:char="F0E4"/>
      </w:r>
      <w:r w:rsidRPr="005E1FC6">
        <w:rPr>
          <w:lang w:val="en-IE"/>
        </w:rPr>
        <w:t xml:space="preserve"> strain 1621</w:t>
      </w:r>
      <w:r w:rsidRPr="005E1FC6">
        <w:rPr>
          <w:vertAlign w:val="superscript"/>
          <w:lang w:val="en-IE"/>
        </w:rPr>
        <w:sym w:font="Symbol" w:char="F0D2"/>
      </w:r>
      <w:r w:rsidRPr="005E1FC6">
        <w:rPr>
          <w:lang w:val="en-IE"/>
        </w:rPr>
        <w:t xml:space="preserve">) in single straight lines in parallel, on a sheep blood agar plate or a double-layered agar plate with a very thin blood agar overlay. The streaks should have enough separation to allow test and control </w:t>
      </w:r>
      <w:r w:rsidRPr="005E1FC6">
        <w:rPr>
          <w:i/>
          <w:lang w:val="en-IE"/>
        </w:rPr>
        <w:t>Listeria</w:t>
      </w:r>
      <w:r w:rsidRPr="005E1FC6">
        <w:rPr>
          <w:lang w:val="en-IE"/>
        </w:rPr>
        <w:t xml:space="preserve"> strains to be streaked perpendicularly, in between the two indicator organisms, without quite touching them (separated by 1–2 mm). After incubation for 24–48 hours at 35–37°C (12–18 hours if using the thin blood agar overlay), a positive reaction consists of an enhanced zone of ß-haemolysis, at the intersection of the test/control and indicator strains. </w:t>
      </w:r>
      <w:r w:rsidRPr="005E1FC6">
        <w:rPr>
          <w:i/>
          <w:lang w:val="en-IE"/>
        </w:rPr>
        <w:t>Listeria monocytogenes</w:t>
      </w:r>
      <w:r w:rsidRPr="005E1FC6">
        <w:rPr>
          <w:lang w:val="en-IE"/>
        </w:rPr>
        <w:t xml:space="preserve"> is positive with the </w:t>
      </w:r>
      <w:r w:rsidRPr="005E1FC6">
        <w:rPr>
          <w:i/>
          <w:lang w:val="en-IE"/>
        </w:rPr>
        <w:t>S. aureus</w:t>
      </w:r>
      <w:r w:rsidRPr="005E1FC6">
        <w:rPr>
          <w:lang w:val="en-IE"/>
        </w:rPr>
        <w:t xml:space="preserve"> streak and negative with </w:t>
      </w:r>
      <w:r w:rsidRPr="005E1FC6">
        <w:rPr>
          <w:i/>
          <w:lang w:val="en-IE"/>
        </w:rPr>
        <w:t xml:space="preserve">R. </w:t>
      </w:r>
      <w:proofErr w:type="spellStart"/>
      <w:r w:rsidRPr="005E1FC6">
        <w:rPr>
          <w:i/>
          <w:lang w:val="en-IE"/>
        </w:rPr>
        <w:t>equi</w:t>
      </w:r>
      <w:proofErr w:type="spellEnd"/>
      <w:r w:rsidRPr="005E1FC6">
        <w:rPr>
          <w:lang w:val="en-IE"/>
        </w:rPr>
        <w:t xml:space="preserve">, whereas the test with </w:t>
      </w:r>
      <w:r w:rsidRPr="005E1FC6">
        <w:rPr>
          <w:i/>
          <w:lang w:val="en-IE"/>
        </w:rPr>
        <w:t>L</w:t>
      </w:r>
      <w:r w:rsidR="007F6243">
        <w:rPr>
          <w:i/>
          <w:lang w:val="en-IE"/>
        </w:rPr>
        <w:t>.</w:t>
      </w:r>
      <w:r w:rsidRPr="005E1FC6">
        <w:rPr>
          <w:i/>
          <w:lang w:val="en-IE"/>
        </w:rPr>
        <w:t xml:space="preserve"> </w:t>
      </w:r>
      <w:proofErr w:type="spellStart"/>
      <w:r w:rsidRPr="005E1FC6">
        <w:rPr>
          <w:i/>
          <w:lang w:val="en-IE"/>
        </w:rPr>
        <w:t>ivanovii</w:t>
      </w:r>
      <w:proofErr w:type="spellEnd"/>
      <w:r w:rsidRPr="005E1FC6">
        <w:rPr>
          <w:lang w:val="en-IE"/>
        </w:rPr>
        <w:t xml:space="preserve"> gives the reverse reactions (</w:t>
      </w:r>
      <w:r w:rsidRPr="003A563E">
        <w:rPr>
          <w:strike/>
          <w:lang w:val="en-IE"/>
        </w:rPr>
        <w:t xml:space="preserve">Quinn </w:t>
      </w:r>
      <w:r w:rsidRPr="003A563E">
        <w:rPr>
          <w:i/>
          <w:strike/>
          <w:lang w:val="en-IE"/>
        </w:rPr>
        <w:t>et al.</w:t>
      </w:r>
      <w:r w:rsidRPr="003A563E">
        <w:rPr>
          <w:strike/>
          <w:lang w:val="en-IE"/>
        </w:rPr>
        <w:t>, 1999</w:t>
      </w:r>
      <w:r w:rsidR="00933492">
        <w:rPr>
          <w:lang w:val="en-IE"/>
        </w:rPr>
        <w:t xml:space="preserve"> </w:t>
      </w:r>
      <w:r w:rsidR="00933492" w:rsidRPr="005223D4">
        <w:rPr>
          <w:u w:val="double"/>
          <w:lang w:val="en-IE"/>
        </w:rPr>
        <w:t xml:space="preserve">Jadhav </w:t>
      </w:r>
      <w:r w:rsidR="00933492" w:rsidRPr="005223D4">
        <w:rPr>
          <w:i/>
          <w:iCs/>
          <w:u w:val="double"/>
          <w:lang w:val="en-IE"/>
        </w:rPr>
        <w:t xml:space="preserve">et al., </w:t>
      </w:r>
      <w:r w:rsidR="00933492" w:rsidRPr="005223D4">
        <w:rPr>
          <w:u w:val="double"/>
          <w:lang w:val="en-IE"/>
        </w:rPr>
        <w:t>2012</w:t>
      </w:r>
      <w:r w:rsidRPr="005E1FC6">
        <w:rPr>
          <w:lang w:val="en-IE"/>
        </w:rPr>
        <w:t>).</w:t>
      </w:r>
    </w:p>
    <w:p w14:paraId="0C916720" w14:textId="77777777" w:rsidR="008B21BD" w:rsidRPr="00716BF1" w:rsidRDefault="008B21BD" w:rsidP="00CF5F02">
      <w:pPr>
        <w:pStyle w:val="11Para"/>
        <w:rPr>
          <w:strike/>
          <w:lang w:val="en-IE"/>
        </w:rPr>
      </w:pPr>
      <w:r w:rsidRPr="00716BF1">
        <w:rPr>
          <w:strike/>
          <w:lang w:val="en-IE"/>
        </w:rPr>
        <w:t xml:space="preserve">Within the genus </w:t>
      </w:r>
      <w:r w:rsidRPr="00716BF1">
        <w:rPr>
          <w:i/>
          <w:strike/>
          <w:lang w:val="en-IE"/>
        </w:rPr>
        <w:t>Listeria</w:t>
      </w:r>
      <w:r w:rsidRPr="00716BF1">
        <w:rPr>
          <w:strike/>
          <w:lang w:val="en-IE"/>
        </w:rPr>
        <w:t xml:space="preserve">, ten species have been taxonomically described: </w:t>
      </w:r>
      <w:r w:rsidRPr="00716BF1">
        <w:rPr>
          <w:i/>
          <w:strike/>
          <w:lang w:val="en-IE"/>
        </w:rPr>
        <w:t>Listeria monocytogenes, L. </w:t>
      </w:r>
      <w:proofErr w:type="spellStart"/>
      <w:r w:rsidRPr="00716BF1">
        <w:rPr>
          <w:i/>
          <w:strike/>
          <w:lang w:val="en-IE"/>
        </w:rPr>
        <w:t>ivanovii</w:t>
      </w:r>
      <w:proofErr w:type="spellEnd"/>
      <w:r w:rsidRPr="00716BF1">
        <w:rPr>
          <w:strike/>
          <w:lang w:val="en-IE"/>
        </w:rPr>
        <w:t xml:space="preserve"> subsp. </w:t>
      </w:r>
      <w:proofErr w:type="spellStart"/>
      <w:r w:rsidRPr="00716BF1">
        <w:rPr>
          <w:i/>
          <w:strike/>
          <w:lang w:val="en-IE"/>
        </w:rPr>
        <w:t>ivanovii</w:t>
      </w:r>
      <w:proofErr w:type="spellEnd"/>
      <w:r w:rsidRPr="00716BF1">
        <w:rPr>
          <w:strike/>
          <w:lang w:val="en-IE"/>
        </w:rPr>
        <w:t xml:space="preserve"> and subsp. </w:t>
      </w:r>
      <w:proofErr w:type="spellStart"/>
      <w:r w:rsidRPr="00716BF1">
        <w:rPr>
          <w:i/>
          <w:strike/>
          <w:lang w:val="en-IE"/>
        </w:rPr>
        <w:t>londoniensis</w:t>
      </w:r>
      <w:proofErr w:type="spellEnd"/>
      <w:r w:rsidRPr="00716BF1">
        <w:rPr>
          <w:i/>
          <w:strike/>
          <w:lang w:val="en-IE"/>
        </w:rPr>
        <w:t xml:space="preserve">, L. </w:t>
      </w:r>
      <w:proofErr w:type="spellStart"/>
      <w:r w:rsidRPr="00716BF1">
        <w:rPr>
          <w:i/>
          <w:strike/>
          <w:lang w:val="en-IE"/>
        </w:rPr>
        <w:t>welshimeri</w:t>
      </w:r>
      <w:proofErr w:type="spellEnd"/>
      <w:r w:rsidRPr="00716BF1">
        <w:rPr>
          <w:i/>
          <w:strike/>
          <w:lang w:val="en-IE"/>
        </w:rPr>
        <w:t xml:space="preserve">, L. </w:t>
      </w:r>
      <w:proofErr w:type="spellStart"/>
      <w:r w:rsidRPr="00716BF1">
        <w:rPr>
          <w:i/>
          <w:strike/>
          <w:lang w:val="en-IE"/>
        </w:rPr>
        <w:t>innocua</w:t>
      </w:r>
      <w:proofErr w:type="spellEnd"/>
      <w:r w:rsidRPr="00716BF1">
        <w:rPr>
          <w:i/>
          <w:strike/>
          <w:lang w:val="en-IE"/>
        </w:rPr>
        <w:t xml:space="preserve">, L. </w:t>
      </w:r>
      <w:proofErr w:type="spellStart"/>
      <w:r w:rsidRPr="00716BF1">
        <w:rPr>
          <w:i/>
          <w:strike/>
          <w:lang w:val="en-IE"/>
        </w:rPr>
        <w:t>seeligeri</w:t>
      </w:r>
      <w:proofErr w:type="spellEnd"/>
      <w:r w:rsidRPr="00716BF1">
        <w:rPr>
          <w:i/>
          <w:strike/>
          <w:lang w:val="en-IE"/>
        </w:rPr>
        <w:t xml:space="preserve">, L. </w:t>
      </w:r>
      <w:proofErr w:type="spellStart"/>
      <w:r w:rsidRPr="00716BF1">
        <w:rPr>
          <w:i/>
          <w:strike/>
          <w:lang w:val="en-IE"/>
        </w:rPr>
        <w:t>gra</w:t>
      </w:r>
      <w:r w:rsidRPr="00716BF1">
        <w:rPr>
          <w:strike/>
          <w:lang w:val="en-IE"/>
        </w:rPr>
        <w:t>yi</w:t>
      </w:r>
      <w:proofErr w:type="spellEnd"/>
      <w:r w:rsidRPr="00716BF1">
        <w:rPr>
          <w:strike/>
          <w:lang w:val="en-IE"/>
        </w:rPr>
        <w:t xml:space="preserve"> subsp. </w:t>
      </w:r>
      <w:proofErr w:type="spellStart"/>
      <w:r w:rsidRPr="00716BF1">
        <w:rPr>
          <w:i/>
          <w:strike/>
          <w:lang w:val="en-IE"/>
        </w:rPr>
        <w:t>grayi</w:t>
      </w:r>
      <w:proofErr w:type="spellEnd"/>
      <w:r w:rsidRPr="00716BF1">
        <w:rPr>
          <w:strike/>
          <w:lang w:val="en-IE"/>
        </w:rPr>
        <w:t xml:space="preserve"> and subsp. </w:t>
      </w:r>
      <w:proofErr w:type="spellStart"/>
      <w:r w:rsidRPr="00716BF1">
        <w:rPr>
          <w:i/>
          <w:strike/>
          <w:lang w:val="en-IE"/>
        </w:rPr>
        <w:t>murrayi</w:t>
      </w:r>
      <w:proofErr w:type="spellEnd"/>
      <w:r w:rsidRPr="00716BF1">
        <w:rPr>
          <w:i/>
          <w:strike/>
          <w:lang w:val="en-IE"/>
        </w:rPr>
        <w:t xml:space="preserve">, L. </w:t>
      </w:r>
      <w:proofErr w:type="spellStart"/>
      <w:r w:rsidRPr="00716BF1">
        <w:rPr>
          <w:i/>
          <w:strike/>
          <w:lang w:val="en-IE"/>
        </w:rPr>
        <w:t>marthii</w:t>
      </w:r>
      <w:proofErr w:type="spellEnd"/>
      <w:r w:rsidRPr="00716BF1">
        <w:rPr>
          <w:i/>
          <w:strike/>
          <w:lang w:val="en-IE"/>
        </w:rPr>
        <w:t xml:space="preserve">, L. </w:t>
      </w:r>
      <w:proofErr w:type="spellStart"/>
      <w:r w:rsidRPr="00716BF1">
        <w:rPr>
          <w:i/>
          <w:strike/>
          <w:lang w:val="en-IE"/>
        </w:rPr>
        <w:t>rocourtiae</w:t>
      </w:r>
      <w:proofErr w:type="spellEnd"/>
      <w:r w:rsidRPr="00716BF1">
        <w:rPr>
          <w:i/>
          <w:strike/>
          <w:lang w:val="en-IE"/>
        </w:rPr>
        <w:t xml:space="preserve">, L. </w:t>
      </w:r>
      <w:proofErr w:type="spellStart"/>
      <w:r w:rsidRPr="00716BF1">
        <w:rPr>
          <w:i/>
          <w:strike/>
          <w:lang w:val="en-IE"/>
        </w:rPr>
        <w:t>weihenstephanensis</w:t>
      </w:r>
      <w:proofErr w:type="spellEnd"/>
      <w:r w:rsidRPr="00716BF1">
        <w:rPr>
          <w:i/>
          <w:strike/>
          <w:lang w:val="en-IE"/>
        </w:rPr>
        <w:t xml:space="preserve">, L. </w:t>
      </w:r>
      <w:proofErr w:type="spellStart"/>
      <w:r w:rsidRPr="00716BF1">
        <w:rPr>
          <w:i/>
          <w:strike/>
          <w:lang w:val="en-IE"/>
        </w:rPr>
        <w:t>fleischmannii</w:t>
      </w:r>
      <w:proofErr w:type="spellEnd"/>
      <w:r w:rsidRPr="00716BF1">
        <w:rPr>
          <w:strike/>
          <w:lang w:val="en-IE"/>
        </w:rPr>
        <w:t xml:space="preserve"> subsp. </w:t>
      </w:r>
      <w:proofErr w:type="spellStart"/>
      <w:r w:rsidRPr="00716BF1">
        <w:rPr>
          <w:i/>
          <w:strike/>
          <w:lang w:val="en-IE"/>
        </w:rPr>
        <w:t>fleischmannii</w:t>
      </w:r>
      <w:proofErr w:type="spellEnd"/>
      <w:r w:rsidRPr="00716BF1">
        <w:rPr>
          <w:strike/>
          <w:lang w:val="en-IE"/>
        </w:rPr>
        <w:t xml:space="preserve"> and </w:t>
      </w:r>
      <w:proofErr w:type="spellStart"/>
      <w:r w:rsidRPr="00716BF1">
        <w:rPr>
          <w:strike/>
          <w:lang w:val="en-IE"/>
        </w:rPr>
        <w:t>susbp</w:t>
      </w:r>
      <w:proofErr w:type="spellEnd"/>
      <w:r w:rsidRPr="00716BF1">
        <w:rPr>
          <w:strike/>
          <w:lang w:val="en-IE"/>
        </w:rPr>
        <w:t xml:space="preserve">. </w:t>
      </w:r>
      <w:proofErr w:type="spellStart"/>
      <w:r w:rsidRPr="00716BF1">
        <w:rPr>
          <w:i/>
          <w:strike/>
          <w:lang w:val="en-IE"/>
        </w:rPr>
        <w:t>coloradensis</w:t>
      </w:r>
      <w:proofErr w:type="spellEnd"/>
      <w:r w:rsidRPr="00716BF1">
        <w:rPr>
          <w:i/>
          <w:strike/>
          <w:lang w:val="en-IE"/>
        </w:rPr>
        <w:t>.</w:t>
      </w:r>
      <w:r w:rsidRPr="00716BF1">
        <w:rPr>
          <w:strike/>
          <w:lang w:val="en-IE"/>
        </w:rPr>
        <w:t xml:space="preserve"> New species (</w:t>
      </w:r>
      <w:r w:rsidRPr="00716BF1">
        <w:rPr>
          <w:i/>
          <w:strike/>
          <w:lang w:val="en-IE"/>
        </w:rPr>
        <w:t xml:space="preserve">L. </w:t>
      </w:r>
      <w:proofErr w:type="spellStart"/>
      <w:r w:rsidRPr="00716BF1">
        <w:rPr>
          <w:i/>
          <w:strike/>
          <w:lang w:val="en-IE"/>
        </w:rPr>
        <w:t>rocourtiae</w:t>
      </w:r>
      <w:proofErr w:type="spellEnd"/>
      <w:r w:rsidRPr="00716BF1">
        <w:rPr>
          <w:i/>
          <w:strike/>
          <w:lang w:val="en-IE"/>
        </w:rPr>
        <w:t xml:space="preserve">, L. </w:t>
      </w:r>
      <w:proofErr w:type="spellStart"/>
      <w:r w:rsidRPr="00716BF1">
        <w:rPr>
          <w:i/>
          <w:strike/>
          <w:lang w:val="en-IE"/>
        </w:rPr>
        <w:t>marthii</w:t>
      </w:r>
      <w:proofErr w:type="spellEnd"/>
      <w:r w:rsidRPr="00716BF1">
        <w:rPr>
          <w:i/>
          <w:strike/>
          <w:lang w:val="en-IE"/>
        </w:rPr>
        <w:t>, L. </w:t>
      </w:r>
      <w:proofErr w:type="spellStart"/>
      <w:r w:rsidRPr="00716BF1">
        <w:rPr>
          <w:i/>
          <w:strike/>
          <w:lang w:val="en-IE"/>
        </w:rPr>
        <w:t>weihenstephanensis</w:t>
      </w:r>
      <w:proofErr w:type="spellEnd"/>
      <w:r w:rsidRPr="00716BF1">
        <w:rPr>
          <w:i/>
          <w:strike/>
          <w:lang w:val="en-IE"/>
        </w:rPr>
        <w:t>, L. </w:t>
      </w:r>
      <w:proofErr w:type="spellStart"/>
      <w:r w:rsidRPr="00716BF1">
        <w:rPr>
          <w:i/>
          <w:strike/>
          <w:lang w:val="en-IE"/>
        </w:rPr>
        <w:t>fleischmannii</w:t>
      </w:r>
      <w:proofErr w:type="spellEnd"/>
      <w:r w:rsidRPr="00716BF1">
        <w:rPr>
          <w:strike/>
          <w:lang w:val="en-IE"/>
        </w:rPr>
        <w:t xml:space="preserve"> subsp. </w:t>
      </w:r>
      <w:proofErr w:type="spellStart"/>
      <w:r w:rsidRPr="00716BF1">
        <w:rPr>
          <w:i/>
          <w:strike/>
          <w:lang w:val="en-IE"/>
        </w:rPr>
        <w:t>fleischmannii</w:t>
      </w:r>
      <w:proofErr w:type="spellEnd"/>
      <w:r w:rsidRPr="00716BF1">
        <w:rPr>
          <w:strike/>
          <w:lang w:val="en-IE"/>
        </w:rPr>
        <w:t xml:space="preserve"> and </w:t>
      </w:r>
      <w:proofErr w:type="spellStart"/>
      <w:r w:rsidRPr="00716BF1">
        <w:rPr>
          <w:strike/>
          <w:lang w:val="en-IE"/>
        </w:rPr>
        <w:t>susbp</w:t>
      </w:r>
      <w:proofErr w:type="spellEnd"/>
      <w:r w:rsidRPr="00716BF1">
        <w:rPr>
          <w:strike/>
          <w:lang w:val="en-IE"/>
        </w:rPr>
        <w:t xml:space="preserve">. </w:t>
      </w:r>
      <w:proofErr w:type="spellStart"/>
      <w:r w:rsidRPr="00716BF1">
        <w:rPr>
          <w:i/>
          <w:strike/>
          <w:lang w:val="en-IE"/>
        </w:rPr>
        <w:t>coloradensis</w:t>
      </w:r>
      <w:proofErr w:type="spellEnd"/>
      <w:r w:rsidRPr="00716BF1">
        <w:rPr>
          <w:strike/>
          <w:lang w:val="en-IE"/>
        </w:rPr>
        <w:t xml:space="preserve">) are mostly isolated from environmental samples and are rare (den Bakker </w:t>
      </w:r>
      <w:r w:rsidRPr="00716BF1">
        <w:rPr>
          <w:i/>
          <w:strike/>
          <w:lang w:val="en-IE"/>
        </w:rPr>
        <w:t>et al.</w:t>
      </w:r>
      <w:r w:rsidRPr="00716BF1">
        <w:rPr>
          <w:strike/>
          <w:lang w:val="en-IE"/>
        </w:rPr>
        <w:t xml:space="preserve">, 2013). </w:t>
      </w:r>
      <w:r w:rsidRPr="00716BF1">
        <w:rPr>
          <w:i/>
          <w:strike/>
          <w:lang w:val="en-IE"/>
        </w:rPr>
        <w:t xml:space="preserve">Listeria </w:t>
      </w:r>
      <w:proofErr w:type="spellStart"/>
      <w:r w:rsidRPr="00716BF1">
        <w:rPr>
          <w:i/>
          <w:strike/>
          <w:lang w:val="en-IE"/>
        </w:rPr>
        <w:t>fleischmannii</w:t>
      </w:r>
      <w:proofErr w:type="spellEnd"/>
      <w:r w:rsidRPr="00716BF1">
        <w:rPr>
          <w:i/>
          <w:strike/>
          <w:lang w:val="en-IE"/>
        </w:rPr>
        <w:t xml:space="preserve"> </w:t>
      </w:r>
      <w:r w:rsidRPr="00716BF1">
        <w:rPr>
          <w:strike/>
          <w:lang w:val="en-IE"/>
        </w:rPr>
        <w:t>could be isolated in primary production sample and soil of plants or cellar.</w:t>
      </w:r>
    </w:p>
    <w:p w14:paraId="64D55CB3" w14:textId="19ACCBB8" w:rsidR="008B21BD" w:rsidRPr="00716BF1" w:rsidRDefault="008B21BD" w:rsidP="00CF5F02">
      <w:pPr>
        <w:pStyle w:val="11Para"/>
        <w:rPr>
          <w:u w:val="double"/>
          <w:lang w:val="en-IE"/>
        </w:rPr>
      </w:pPr>
      <w:r w:rsidRPr="00716BF1">
        <w:rPr>
          <w:u w:val="double"/>
          <w:lang w:val="en-IE"/>
        </w:rPr>
        <w:t xml:space="preserve">Within the genus </w:t>
      </w:r>
      <w:r w:rsidRPr="00784AD4">
        <w:rPr>
          <w:i/>
          <w:iCs/>
          <w:u w:val="double"/>
          <w:lang w:val="en-IE"/>
        </w:rPr>
        <w:t>Listeria</w:t>
      </w:r>
      <w:r w:rsidRPr="00716BF1">
        <w:rPr>
          <w:u w:val="double"/>
          <w:lang w:val="en-IE"/>
        </w:rPr>
        <w:t xml:space="preserve">, </w:t>
      </w:r>
      <w:r w:rsidR="000D106D" w:rsidRPr="00716BF1">
        <w:rPr>
          <w:u w:val="double"/>
          <w:lang w:val="en-IE"/>
        </w:rPr>
        <w:t xml:space="preserve">twenty </w:t>
      </w:r>
      <w:r w:rsidRPr="00716BF1">
        <w:rPr>
          <w:u w:val="double"/>
          <w:lang w:val="en-IE"/>
        </w:rPr>
        <w:t xml:space="preserve">species have been taxonomically described: </w:t>
      </w:r>
      <w:r w:rsidR="00B45B49" w:rsidRPr="00784AD4">
        <w:rPr>
          <w:i/>
          <w:iCs/>
          <w:u w:val="double"/>
        </w:rPr>
        <w:t xml:space="preserve">Listeria </w:t>
      </w:r>
      <w:proofErr w:type="spellStart"/>
      <w:r w:rsidR="00B45B49" w:rsidRPr="00784AD4">
        <w:rPr>
          <w:i/>
          <w:iCs/>
          <w:u w:val="double"/>
        </w:rPr>
        <w:t>sensu</w:t>
      </w:r>
      <w:proofErr w:type="spellEnd"/>
      <w:r w:rsidR="00B45B49" w:rsidRPr="00784AD4">
        <w:rPr>
          <w:i/>
          <w:iCs/>
          <w:u w:val="double"/>
        </w:rPr>
        <w:t xml:space="preserve"> </w:t>
      </w:r>
      <w:proofErr w:type="spellStart"/>
      <w:r w:rsidR="00B45B49" w:rsidRPr="00784AD4">
        <w:rPr>
          <w:i/>
          <w:iCs/>
          <w:u w:val="double"/>
        </w:rPr>
        <w:t>stricto</w:t>
      </w:r>
      <w:proofErr w:type="spellEnd"/>
      <w:r w:rsidR="00B45B49" w:rsidRPr="00716BF1">
        <w:rPr>
          <w:u w:val="double"/>
        </w:rPr>
        <w:t xml:space="preserve">, </w:t>
      </w:r>
      <w:r w:rsidR="00784AD4">
        <w:rPr>
          <w:u w:val="double"/>
        </w:rPr>
        <w:t>comprising</w:t>
      </w:r>
      <w:r w:rsidR="00B45B49" w:rsidRPr="00716BF1">
        <w:rPr>
          <w:u w:val="double"/>
        </w:rPr>
        <w:t xml:space="preserve"> the species </w:t>
      </w:r>
      <w:r w:rsidR="00B45B49" w:rsidRPr="00784AD4">
        <w:rPr>
          <w:rStyle w:val="jp-italic"/>
          <w:i/>
          <w:iCs/>
          <w:u w:val="double"/>
        </w:rPr>
        <w:t>Listeria monocytogenes</w:t>
      </w:r>
      <w:r w:rsidR="00B45B49" w:rsidRPr="00784AD4">
        <w:rPr>
          <w:i/>
          <w:iCs/>
          <w:u w:val="double"/>
        </w:rPr>
        <w:t xml:space="preserve">, </w:t>
      </w:r>
      <w:r w:rsidR="00B45B49" w:rsidRPr="00784AD4">
        <w:rPr>
          <w:rStyle w:val="jp-italic"/>
          <w:i/>
          <w:iCs/>
          <w:u w:val="double"/>
        </w:rPr>
        <w:t xml:space="preserve">L. </w:t>
      </w:r>
      <w:proofErr w:type="spellStart"/>
      <w:r w:rsidR="00B45B49" w:rsidRPr="00784AD4">
        <w:rPr>
          <w:rStyle w:val="jp-italic"/>
          <w:i/>
          <w:iCs/>
          <w:u w:val="double"/>
        </w:rPr>
        <w:t>innocua</w:t>
      </w:r>
      <w:proofErr w:type="spellEnd"/>
      <w:r w:rsidR="00B45B49" w:rsidRPr="00784AD4">
        <w:rPr>
          <w:i/>
          <w:iCs/>
          <w:u w:val="double"/>
        </w:rPr>
        <w:t xml:space="preserve">, </w:t>
      </w:r>
      <w:r w:rsidR="00B45B49" w:rsidRPr="00784AD4">
        <w:rPr>
          <w:rStyle w:val="jp-italic"/>
          <w:i/>
          <w:iCs/>
          <w:u w:val="double"/>
        </w:rPr>
        <w:t xml:space="preserve">L. </w:t>
      </w:r>
      <w:proofErr w:type="spellStart"/>
      <w:r w:rsidR="00B45B49" w:rsidRPr="00784AD4">
        <w:rPr>
          <w:rStyle w:val="jp-italic"/>
          <w:i/>
          <w:iCs/>
          <w:u w:val="double"/>
        </w:rPr>
        <w:t>welshimeri</w:t>
      </w:r>
      <w:proofErr w:type="spellEnd"/>
      <w:r w:rsidR="00B45B49" w:rsidRPr="00784AD4">
        <w:rPr>
          <w:i/>
          <w:iCs/>
          <w:u w:val="double"/>
        </w:rPr>
        <w:t xml:space="preserve">, </w:t>
      </w:r>
      <w:r w:rsidR="00B45B49" w:rsidRPr="00784AD4">
        <w:rPr>
          <w:rStyle w:val="jp-italic"/>
          <w:i/>
          <w:iCs/>
          <w:u w:val="double"/>
        </w:rPr>
        <w:t xml:space="preserve">L. </w:t>
      </w:r>
      <w:proofErr w:type="spellStart"/>
      <w:r w:rsidR="00B45B49" w:rsidRPr="00784AD4">
        <w:rPr>
          <w:rStyle w:val="jp-italic"/>
          <w:i/>
          <w:iCs/>
          <w:u w:val="double"/>
        </w:rPr>
        <w:t>seeligeri</w:t>
      </w:r>
      <w:proofErr w:type="spellEnd"/>
      <w:r w:rsidR="00B45B49" w:rsidRPr="00784AD4">
        <w:rPr>
          <w:i/>
          <w:iCs/>
          <w:u w:val="double"/>
        </w:rPr>
        <w:t>,</w:t>
      </w:r>
      <w:r w:rsidR="00B45B49" w:rsidRPr="00784AD4">
        <w:rPr>
          <w:rStyle w:val="named-content-species"/>
          <w:i/>
          <w:iCs/>
          <w:u w:val="double"/>
        </w:rPr>
        <w:t xml:space="preserve"> </w:t>
      </w:r>
      <w:r w:rsidR="00B45B49" w:rsidRPr="00784AD4">
        <w:rPr>
          <w:rStyle w:val="jp-italic"/>
          <w:i/>
          <w:iCs/>
          <w:u w:val="double"/>
        </w:rPr>
        <w:t xml:space="preserve">L. </w:t>
      </w:r>
      <w:proofErr w:type="spellStart"/>
      <w:r w:rsidR="00B45B49" w:rsidRPr="00784AD4">
        <w:rPr>
          <w:rStyle w:val="jp-italic"/>
          <w:i/>
          <w:iCs/>
          <w:u w:val="double"/>
        </w:rPr>
        <w:t>ivanovii</w:t>
      </w:r>
      <w:proofErr w:type="spellEnd"/>
      <w:r w:rsidR="00B45B49" w:rsidRPr="00716BF1">
        <w:rPr>
          <w:rStyle w:val="named-content-species"/>
          <w:u w:val="double"/>
        </w:rPr>
        <w:t xml:space="preserve"> and </w:t>
      </w:r>
      <w:r w:rsidR="00B45B49" w:rsidRPr="00784AD4">
        <w:rPr>
          <w:rStyle w:val="jp-italic"/>
          <w:i/>
          <w:iCs/>
          <w:u w:val="double"/>
        </w:rPr>
        <w:t>L.</w:t>
      </w:r>
      <w:r w:rsidR="00784AD4" w:rsidRPr="00784AD4">
        <w:rPr>
          <w:rStyle w:val="jp-italic"/>
          <w:i/>
          <w:iCs/>
          <w:u w:val="double"/>
        </w:rPr>
        <w:t> </w:t>
      </w:r>
      <w:proofErr w:type="spellStart"/>
      <w:r w:rsidR="00B45B49" w:rsidRPr="00784AD4">
        <w:rPr>
          <w:rStyle w:val="jp-italic"/>
          <w:i/>
          <w:iCs/>
          <w:u w:val="double"/>
        </w:rPr>
        <w:t>marthii</w:t>
      </w:r>
      <w:proofErr w:type="spellEnd"/>
      <w:r w:rsidR="00B45B49" w:rsidRPr="00716BF1">
        <w:rPr>
          <w:u w:val="double"/>
        </w:rPr>
        <w:t xml:space="preserve">, and (ii) </w:t>
      </w:r>
      <w:r w:rsidR="00B45B49" w:rsidRPr="00784AD4">
        <w:rPr>
          <w:i/>
          <w:iCs/>
          <w:u w:val="double"/>
        </w:rPr>
        <w:t xml:space="preserve">Listeria </w:t>
      </w:r>
      <w:proofErr w:type="spellStart"/>
      <w:r w:rsidR="00B45B49" w:rsidRPr="00784AD4">
        <w:rPr>
          <w:i/>
          <w:iCs/>
          <w:u w:val="double"/>
        </w:rPr>
        <w:t>sensu</w:t>
      </w:r>
      <w:proofErr w:type="spellEnd"/>
      <w:r w:rsidR="00B45B49" w:rsidRPr="00784AD4">
        <w:rPr>
          <w:i/>
          <w:iCs/>
          <w:u w:val="double"/>
        </w:rPr>
        <w:t xml:space="preserve"> </w:t>
      </w:r>
      <w:proofErr w:type="spellStart"/>
      <w:r w:rsidR="00B45B49" w:rsidRPr="00784AD4">
        <w:rPr>
          <w:i/>
          <w:iCs/>
          <w:u w:val="double"/>
        </w:rPr>
        <w:t>lato</w:t>
      </w:r>
      <w:proofErr w:type="spellEnd"/>
      <w:r w:rsidR="00B45B49" w:rsidRPr="00784AD4">
        <w:rPr>
          <w:i/>
          <w:iCs/>
          <w:u w:val="double"/>
        </w:rPr>
        <w:t xml:space="preserve">, </w:t>
      </w:r>
      <w:r w:rsidR="00784AD4">
        <w:rPr>
          <w:i/>
          <w:iCs/>
          <w:u w:val="double"/>
        </w:rPr>
        <w:t>comprising</w:t>
      </w:r>
      <w:r w:rsidR="00B45B49" w:rsidRPr="00784AD4">
        <w:rPr>
          <w:i/>
          <w:iCs/>
          <w:u w:val="double"/>
        </w:rPr>
        <w:t xml:space="preserve"> the species </w:t>
      </w:r>
      <w:hyperlink r:id="rId14" w:tgtFrame="xrefwindow" w:tooltip="                Listeria grayi             " w:history="1">
        <w:r w:rsidR="00B45B49" w:rsidRPr="00784AD4">
          <w:rPr>
            <w:rStyle w:val="Lienhypertexte"/>
            <w:rFonts w:cs="Arial"/>
            <w:i/>
            <w:iCs/>
            <w:color w:val="auto"/>
            <w:u w:val="double"/>
          </w:rPr>
          <w:t xml:space="preserve">L. </w:t>
        </w:r>
        <w:proofErr w:type="spellStart"/>
        <w:r w:rsidR="00B45B49" w:rsidRPr="00784AD4">
          <w:rPr>
            <w:rStyle w:val="Lienhypertexte"/>
            <w:rFonts w:cs="Arial"/>
            <w:i/>
            <w:iCs/>
            <w:color w:val="auto"/>
            <w:u w:val="double"/>
          </w:rPr>
          <w:t>grayi</w:t>
        </w:r>
        <w:proofErr w:type="spellEnd"/>
      </w:hyperlink>
      <w:r w:rsidR="00B45B49" w:rsidRPr="00784AD4">
        <w:rPr>
          <w:rStyle w:val="named-content-species"/>
          <w:i/>
          <w:iCs/>
          <w:u w:val="double"/>
        </w:rPr>
        <w:t>,</w:t>
      </w:r>
      <w:r w:rsidR="00B45B49" w:rsidRPr="00784AD4">
        <w:rPr>
          <w:rStyle w:val="jp-italic"/>
          <w:i/>
          <w:iCs/>
          <w:u w:val="double"/>
        </w:rPr>
        <w:t xml:space="preserve"> L. </w:t>
      </w:r>
      <w:proofErr w:type="spellStart"/>
      <w:r w:rsidR="00B45B49" w:rsidRPr="00784AD4">
        <w:rPr>
          <w:rStyle w:val="jp-italic"/>
          <w:i/>
          <w:iCs/>
          <w:u w:val="double"/>
        </w:rPr>
        <w:t>rocourtiae</w:t>
      </w:r>
      <w:proofErr w:type="spellEnd"/>
      <w:r w:rsidR="00B45B49" w:rsidRPr="00784AD4">
        <w:rPr>
          <w:i/>
          <w:iCs/>
          <w:u w:val="double"/>
        </w:rPr>
        <w:fldChar w:fldCharType="begin" w:fldLock="1"/>
      </w:r>
      <w:r w:rsidR="00B45B49" w:rsidRPr="00784AD4">
        <w:rPr>
          <w:i/>
          <w:iCs/>
          <w:u w:val="double"/>
        </w:rPr>
        <w:instrText>ADDIN CSL_CITATION {"citationItems":[{"id":"ITEM-1","itemData":{"DOI":"10.1099/ijs.0.017376-0","ISBN":"1466-5026 (Print)\\n1466-5026 (Linking)","ISSN":"14665026","PMID":"19915117","abstract":"A Listeria-like strain isolated in Austria from pre-cut lettuce fitted the description of the genus Listeria although it could not be assigned to any of the known species. Comparison of the rrs gene (encoding 16S rRNA) sequence and gene content by DNA-array indicated affiliation to the genus Listeria. Phylogenetic distance from known species of the genus Listeria indicated that it represents a novel species. Since it can be differentiated from all other known species of the genus Listeria by using phenotypic tests, the name Listeria rocourtiae sp. nov. is proposed for the novel species. The type strain is CIP 109804(T) (=DSM 22097(T) =Allerberger 700284/02(T)). The type strain is avirulent as assessed by cell culture assays and inoculation of mice.","author":[{"dropping-particle":"","family":"Leclercq","given":"Alexandre","non-dropping-particle":"","parse-names":false,"suffix":""},{"dropping-particle":"","family":"Clermont","given":"Dominique","non-dropping-particle":"","parse-names":false,"suffix":""},{"dropping-particle":"","family":"Bizet","given":"Chantal","non-dropping-particle":"","parse-names":false,"suffix":""},{"dropping-particle":"","family":"Grimont","given":"Patrick a D","non-dropping-particle":"","parse-names":false,"suffix":""},{"dropping-particle":"","family":"Flèche-Matéos","given":"Anne","non-dropping-particle":"Le","parse-names":false,"suffix":""},{"dropping-particle":"","family":"Roche","given":"Sylvie M.","non-dropping-particle":"","parse-names":false,"suffix":""},{"dropping-particle":"","family":"Buchrieser","given":"Carmen","non-dropping-particle":"","parse-names":false,"suffix":""},{"dropping-particle":"","family":"Cadet-Daniel","given":"Véronique","non-dropping-particle":"","parse-names":false,"suffix":""},{"dropping-particle":"","family":"Monnier","given":"Alban","non-dropping-particle":"Le","parse-names":false,"suffix":""},{"dropping-particle":"","family":"Lecuit","given":"Marc","non-dropping-particle":"","parse-names":false,"suffix":""},{"dropping-particle":"","family":"Allerberger","given":"Franz","non-dropping-particle":"","parse-names":false,"suffix":""}],"container-title":"International Journal of Systematic and Evolutionary Microbiology","id":"ITEM-1","issued":{"date-parts":[["2010"]]},"page":"2210-2214","title":"&lt;i&gt;Listeria rocourtiae&lt;/i&gt; sp. nov.","type":"article-journal","volume":"60"},"uris":["http://www.mendeley.com/documents/?uuid=0e74a281-a267-4bd0-b8e7-1db96c4bb2cb"]}],"mendeley":{"formattedCitation":"[11]","plainTextFormattedCitation":"[11]","previouslyFormattedCitation":"[11]"},"properties":{"noteIndex":0},"schema":"https://github.com/citation-style-language/schema/raw/master/csl-citation.json"}</w:instrText>
      </w:r>
      <w:r w:rsidR="00B45B49" w:rsidRPr="00784AD4">
        <w:rPr>
          <w:i/>
          <w:iCs/>
          <w:u w:val="double"/>
        </w:rPr>
        <w:fldChar w:fldCharType="end"/>
      </w:r>
      <w:r w:rsidR="00B45B49" w:rsidRPr="00784AD4">
        <w:rPr>
          <w:i/>
          <w:iCs/>
          <w:u w:val="double"/>
        </w:rPr>
        <w:t xml:space="preserve">, </w:t>
      </w:r>
      <w:hyperlink r:id="rId15" w:tgtFrame="xrefwindow" w:tooltip="                Listeria fleischmannii             " w:history="1">
        <w:r w:rsidR="00B45B49" w:rsidRPr="00784AD4">
          <w:rPr>
            <w:rStyle w:val="jp-italic"/>
            <w:i/>
            <w:iCs/>
            <w:u w:val="double"/>
          </w:rPr>
          <w:t xml:space="preserve">L. </w:t>
        </w:r>
        <w:proofErr w:type="spellStart"/>
        <w:r w:rsidR="00B45B49" w:rsidRPr="00784AD4">
          <w:rPr>
            <w:rStyle w:val="jp-italic"/>
            <w:i/>
            <w:iCs/>
            <w:u w:val="double"/>
          </w:rPr>
          <w:t>fleischmannii</w:t>
        </w:r>
        <w:proofErr w:type="spellEnd"/>
      </w:hyperlink>
      <w:r w:rsidR="00B45B49" w:rsidRPr="00784AD4">
        <w:rPr>
          <w:i/>
          <w:iCs/>
          <w:u w:val="double"/>
        </w:rPr>
        <w:fldChar w:fldCharType="begin" w:fldLock="1"/>
      </w:r>
      <w:r w:rsidR="00B45B49" w:rsidRPr="00784AD4">
        <w:rPr>
          <w:i/>
          <w:iCs/>
          <w:u w:val="double"/>
        </w:rPr>
        <w:instrText>ADDIN CSL_CITATION {"citationItems":[{"id":"ITEM-1","itemData":{"DOI":"10.1099/ijs.0.048587-0","ISSN":"14665026","PMID":"23524352","abstract":"Twenty Listeria-like isolates were obtained from environmental samples collected on a cattle ranch in northern Colorado; all of these isolates were found to share an identical partial sigB sequence, suggesting close relatedness. The isolates were similar to members of the genus Listeria in that they were Gram-stain-positive, short rods, oxidase-negative and catalase-positive; the isolates were similar to Listeria fleischmannii because they were non-motile at 25 °C. 16S rRNA gene sequencing for representative isolates and whole genome sequencing for one isolate was performed. The genome of the type strain of Listeria fleischmannii (strain LU2006-1(T)) was also sequenced. The draft genomes were very similar in size and the average MUMmer nucleotide identity across 91% of the genomes was 95.16%. Genome sequence data were used to design primers for a six-gene multi-locus sequence analysis (MLSA) scheme. Phylogenies based on (i) the near-complete 16S rRNA gene, (ii) 31 core genes and (iii) six housekeeping genes illustrated the close relationship of these Listeria-like isolates to Listeria fleischmannii LU2006-1(T). Sufficient genetic divergence of the Listeria-like isolates from the type strain of Listeria fleischmannii and differing phenotypic characteristics warrant these isolates to be classified as members of a distinct infraspecific taxon, for which the name Listeria fleischmannii subsp. coloradonensis subsp. nov. is proposed. The type strain is TTU M1-001(T) ( =BAA-2414(T) =DSM 25391(T)). The isolates of Listeria fleischmannii subsp. coloradonensis subsp. nov. differ from the nominate subspecies by the inability to utilize melezitose, turanose and sucrose, and the ability to utilize inositol. The results also demonstrate the utility of whole genome sequencing to facilitate identification of novel taxa within a well-described genus. The genomes of both subspecies of Listeria fleischmannii contained putative enhancin genes; the Listeria fleischmannii subsp. coloradonensis subsp. nov. genome also encoded a putative mosquitocidal toxin. The presence of these genes suggests possible adaptation to an insect host, and further studies are needed to probe niche adaptation of Listeria fleischmannii.","author":[{"dropping-particle":"","family":"Bakker","given":"Henk C.","non-dropping-particle":"den","parse-names":false,"suffix":""},{"dropping-particle":"","family":"Manuel","given":"Clyde S.","non-dropping-particle":"","parse-names":false,"suffix":""},{"dropping-particle":"","family":"Fortes","given":"Esther D.","non-dropping-particle":"","parse-names":false,"suffix":""},{"dropping-particle":"","family":"Wiedmann","given":"Martin","non-dropping-particle":"","parse-names":false,"suffix":""},{"dropping-particle":"","family":"Nightingale","given":"Kendra K.","non-dropping-particle":"","parse-names":false,"suffix":""}],"container-title":"International Journal of Systematic and Evolutionary Microbiology","id":"ITEM-1","issued":{"date-parts":[["2013"]]},"page":"3257-3268","title":"Genome sequencing identifies &lt;i&gt;Listeria fleischmannii&lt;/i&gt; subsp. &lt;i&gt;coloradonensis&lt;/i&gt; subsp. nov., isolated from a ranch","type":"article-journal","volume":"63"},"uris":["http://www.mendeley.com/documents/?uuid=091bf810-0ff3-49e2-9061-7ea27fa9dd40"]},{"id":"ITEM-2","itemData":{"DOI":"10.1099/ijs.0.036947-0","ISBN":"10.1099/ijs.0.036947-0","ISSN":"14665026","PMID":"22523164","abstract":"A study was performed on three isolates (LU2006-1(T), LU2006-2 and LU2006-3), which were sampled independently from cheese in western Switzerland in 2006, as well as a fourth isolate (A11-3426), which was detected in 2011, using a polyphasic approach. The isolates could all be assigned to the genus Listeria but not to any known species. Phenotypic and chemotaxonomic data were compatible with the genus Listeria and phylogenetic analysis based on 16S rRNA gene sequences confirmed that the closest relationships were with members of this genus. However, DNA-DNA hybridization demonstrated that the isolates did not belong to any currently described species. Cell-wall-binding domains of Listeria monocytogenes bacteriophage endolysins were able to attach to the isolates, confirming their tight relatedness to the genus Listeria. Although PCR targeting the central portion of the flagellin gene flaA was positive, motility was not observed. The four isolates could not be discriminated by Fourier transform infrared spectroscopy or pulsed-field gel electrophoresis. This suggests that they represent a single species, which seems to be adapted to the environment in a cheese-ripening cellar as it was re-isolated from the same type of Swiss cheese after more than 5 years. Conjugation experiments demonstrated that the isolates harbour a transferable resistance to clindamycin. The isolates did not exhibit haemolysis or show any indication of human pathogenicity or virulence. The four isolates are affiliated with the genus Listeria but can be differentiated from all described members of the genus Listeria and therefore they merit being classified as representatives of a novel species, for which we propose the name Listeria fleischmannii sp. nov.; the type strain is LU2006-1(T) ( = DSM 24998(T) = LMG 26584(T)).","author":[{"dropping-particle":"","family":"Bertsch","given":"David","non-dropping-particle":"","parse-names":false,"suffix":""},{"dropping-particle":"","family":"Rau","given":"Jörg","non-dropping-particle":"","parse-names":false,"suffix":""},{"dropping-particle":"","family":"Eugster","given":"Marcel R.","non-dropping-particle":"","parse-names":false,"suffix":""},{"dropping-particle":"","family":"Haug","given":"Martina C.","non-dropping-particle":"","parse-names":false,"suffix":""},{"dropping-particle":"","family":"Lawson","given":"Paul A.","non-dropping-particle":"","parse-names":false,"suffix":""},{"dropping-particle":"","family":"Lacroix","given":"Christophe","non-dropping-particle":"","parse-names":false,"suffix":""},{"dropping-particle":"","family":"Meile","given":"Leo","non-dropping-particle":"","parse-names":false,"suffix":""}],"container-title":"International Journal of Systematic and Evolutionary Microbiology","id":"ITEM-2","issued":{"date-parts":[["2013"]]},"page":"526-532","title":"&lt;i&gt;Listeria fleischmannii &lt;/i&gt;sp. nov., isolated from cheese","type":"article-journal","volume":"63"},"uris":["http://www.mendeley.com/documents/?uuid=96637fc1-f960-4854-be08-b79658a41eff"]}],"mendeley":{"formattedCitation":"[12, 13]","plainTextFormattedCitation":"[12, 13]","previouslyFormattedCitation":"[12, 13]"},"properties":{"noteIndex":0},"schema":"https://github.com/citation-style-language/schema/raw/master/csl-citation.json"}</w:instrText>
      </w:r>
      <w:r w:rsidR="00B45B49" w:rsidRPr="00784AD4">
        <w:rPr>
          <w:i/>
          <w:iCs/>
          <w:u w:val="double"/>
        </w:rPr>
        <w:fldChar w:fldCharType="end"/>
      </w:r>
      <w:r w:rsidR="00B45B49" w:rsidRPr="00784AD4">
        <w:rPr>
          <w:i/>
          <w:iCs/>
          <w:u w:val="double"/>
        </w:rPr>
        <w:t xml:space="preserve">, </w:t>
      </w:r>
      <w:r w:rsidR="00B45B49" w:rsidRPr="00784AD4">
        <w:rPr>
          <w:rStyle w:val="jp-italic"/>
          <w:i/>
          <w:iCs/>
          <w:u w:val="double"/>
        </w:rPr>
        <w:t>L.</w:t>
      </w:r>
      <w:r w:rsidR="00784AD4">
        <w:rPr>
          <w:rStyle w:val="jp-italic"/>
          <w:i/>
          <w:iCs/>
          <w:u w:val="double"/>
        </w:rPr>
        <w:t> </w:t>
      </w:r>
      <w:proofErr w:type="spellStart"/>
      <w:r w:rsidR="00B45B49" w:rsidRPr="00784AD4">
        <w:rPr>
          <w:rStyle w:val="jp-italic"/>
          <w:i/>
          <w:iCs/>
          <w:u w:val="double"/>
        </w:rPr>
        <w:t>weihenstephanensis</w:t>
      </w:r>
      <w:proofErr w:type="spellEnd"/>
      <w:r w:rsidR="00B45B49" w:rsidRPr="00784AD4">
        <w:rPr>
          <w:i/>
          <w:iCs/>
          <w:u w:val="double"/>
        </w:rPr>
        <w:t>,</w:t>
      </w:r>
      <w:hyperlink r:id="rId16" w:tgtFrame="xrefwindow" w:tooltip="                Listeria floridensis             " w:history="1">
        <w:r w:rsidR="00B45B49" w:rsidRPr="00784AD4">
          <w:rPr>
            <w:rStyle w:val="Lienhypertexte"/>
            <w:rFonts w:cs="Arial"/>
            <w:i/>
            <w:iCs/>
            <w:color w:val="auto"/>
            <w:u w:val="double"/>
            <w:lang w:val="en-US"/>
          </w:rPr>
          <w:t xml:space="preserve"> </w:t>
        </w:r>
        <w:r w:rsidR="00B45B49" w:rsidRPr="00784AD4">
          <w:rPr>
            <w:rStyle w:val="jp-italic"/>
            <w:i/>
            <w:iCs/>
            <w:u w:val="double"/>
          </w:rPr>
          <w:t xml:space="preserve">L. </w:t>
        </w:r>
        <w:proofErr w:type="spellStart"/>
        <w:r w:rsidR="00B45B49" w:rsidRPr="00784AD4">
          <w:rPr>
            <w:rStyle w:val="jp-italic"/>
            <w:i/>
            <w:iCs/>
            <w:u w:val="double"/>
          </w:rPr>
          <w:t>floridensis</w:t>
        </w:r>
        <w:proofErr w:type="spellEnd"/>
      </w:hyperlink>
      <w:r w:rsidR="00B45B49" w:rsidRPr="00784AD4">
        <w:rPr>
          <w:i/>
          <w:iCs/>
          <w:u w:val="double"/>
        </w:rPr>
        <w:t xml:space="preserve">, </w:t>
      </w:r>
      <w:hyperlink r:id="rId17" w:tgtFrame="xrefwindow" w:tooltip="                Listeria aquatica             " w:history="1">
        <w:r w:rsidR="00B45B49" w:rsidRPr="00784AD4">
          <w:rPr>
            <w:rStyle w:val="jp-italic"/>
            <w:i/>
            <w:iCs/>
            <w:u w:val="double"/>
          </w:rPr>
          <w:t>L. aquatica</w:t>
        </w:r>
      </w:hyperlink>
      <w:r w:rsidR="00B45B49" w:rsidRPr="00784AD4">
        <w:rPr>
          <w:i/>
          <w:iCs/>
          <w:u w:val="double"/>
        </w:rPr>
        <w:t xml:space="preserve">, </w:t>
      </w:r>
      <w:hyperlink r:id="rId18" w:tgtFrame="xrefwindow" w:tooltip="                Listeria cornellensis             " w:history="1">
        <w:r w:rsidR="00B45B49" w:rsidRPr="00784AD4">
          <w:rPr>
            <w:rStyle w:val="jp-italic"/>
            <w:i/>
            <w:iCs/>
            <w:u w:val="double"/>
          </w:rPr>
          <w:t xml:space="preserve">L. </w:t>
        </w:r>
        <w:proofErr w:type="spellStart"/>
        <w:r w:rsidR="00B45B49" w:rsidRPr="00784AD4">
          <w:rPr>
            <w:rStyle w:val="jp-italic"/>
            <w:i/>
            <w:iCs/>
            <w:u w:val="double"/>
          </w:rPr>
          <w:t>cornellensis</w:t>
        </w:r>
        <w:proofErr w:type="spellEnd"/>
      </w:hyperlink>
      <w:r w:rsidR="00B45B49" w:rsidRPr="00784AD4">
        <w:rPr>
          <w:i/>
          <w:iCs/>
          <w:u w:val="double"/>
        </w:rPr>
        <w:t xml:space="preserve">, </w:t>
      </w:r>
      <w:r w:rsidR="00B45B49" w:rsidRPr="00784AD4">
        <w:rPr>
          <w:rStyle w:val="jp-italic"/>
          <w:i/>
          <w:iCs/>
          <w:u w:val="double"/>
        </w:rPr>
        <w:t>L. riparia</w:t>
      </w:r>
      <w:r w:rsidR="00B45B49" w:rsidRPr="00784AD4">
        <w:rPr>
          <w:i/>
          <w:iCs/>
          <w:u w:val="double"/>
        </w:rPr>
        <w:t xml:space="preserve">, </w:t>
      </w:r>
      <w:r w:rsidR="00B45B49" w:rsidRPr="00784AD4">
        <w:rPr>
          <w:rStyle w:val="jp-italic"/>
          <w:i/>
          <w:iCs/>
          <w:u w:val="double"/>
        </w:rPr>
        <w:t xml:space="preserve">L. </w:t>
      </w:r>
      <w:proofErr w:type="spellStart"/>
      <w:r w:rsidR="00B45B49" w:rsidRPr="00784AD4">
        <w:rPr>
          <w:rStyle w:val="jp-italic"/>
          <w:i/>
          <w:iCs/>
          <w:u w:val="double"/>
        </w:rPr>
        <w:t>grandensis</w:t>
      </w:r>
      <w:proofErr w:type="spellEnd"/>
      <w:r w:rsidR="00B45B49" w:rsidRPr="00784AD4">
        <w:rPr>
          <w:i/>
          <w:iCs/>
          <w:u w:val="double"/>
        </w:rPr>
        <w:t xml:space="preserve">, L. </w:t>
      </w:r>
      <w:proofErr w:type="spellStart"/>
      <w:r w:rsidR="00B45B49" w:rsidRPr="00784AD4">
        <w:rPr>
          <w:i/>
          <w:iCs/>
          <w:u w:val="double"/>
        </w:rPr>
        <w:t>booriae</w:t>
      </w:r>
      <w:proofErr w:type="spellEnd"/>
      <w:r w:rsidR="00B45B49" w:rsidRPr="00784AD4">
        <w:rPr>
          <w:i/>
          <w:iCs/>
          <w:u w:val="double"/>
        </w:rPr>
        <w:t xml:space="preserve">, L. </w:t>
      </w:r>
      <w:proofErr w:type="spellStart"/>
      <w:r w:rsidR="00B45B49" w:rsidRPr="00784AD4">
        <w:rPr>
          <w:i/>
          <w:iCs/>
          <w:u w:val="double"/>
        </w:rPr>
        <w:t>newyorkensis</w:t>
      </w:r>
      <w:proofErr w:type="spellEnd"/>
      <w:r w:rsidR="00B45B49" w:rsidRPr="00784AD4">
        <w:rPr>
          <w:i/>
          <w:iCs/>
          <w:u w:val="double"/>
        </w:rPr>
        <w:fldChar w:fldCharType="begin" w:fldLock="1"/>
      </w:r>
      <w:r w:rsidR="00B45B49" w:rsidRPr="00784AD4">
        <w:rPr>
          <w:i/>
          <w:iCs/>
          <w:u w:val="double"/>
        </w:rPr>
        <w:instrText>ADDIN CSL_CITATION {"citationItems":[{"id":"ITEM-1","itemData":{"DOI":"10.1099/ijs.0.070839-0","ISSN":"14665026","PMID":"25342111","abstract":"Sampling of seafood and dairy processing facilities in the north-eastern USA produced 18 isolates of Listeria spp. that could not be identified at the species-level using traditional phenotypic and genotypic identification methods. Results of phenotypic and genotypic analyses suggested that the isolates represent two novel species with an average nucleotide blast identity of less than 92% with previously described species of the genus Listeria. Phylogenetic analyses based on whole genome sequences, 16S rRNA gene and sigB gene sequences confirmed that the isolates represented by type strain FSL M6-0635(T) and FSL A5-0209 cluster phylogenetically with Listeria cornellensis. Phylogenetic analyses also showed that the isolates represented by type strain FSL A5-0281(T) cluster phylogenetically with Listeria riparia. The name Listeria booriae sp. nov. is proposed for the species represented by type strain FSL A5-0281(T) ( =DSM 28860(T) =LMG 28311(T)), and the name Listeria newyorkensis sp. nov. is proposed for the species represented by type strain FSL M6-0635(T) ( =DSM 28861(T) =LMG 28310(T)). Phenotypic and genotypic analyses suggest that neither species is pathogenic.","author":[{"dropping-particle":"","family":"Weller","given":"Daniel","non-dropping-particle":"","parse-names":false,"suffix":""},{"dropping-particle":"","family":"Andrus","given":"Alexis","non-dropping-particle":"","parse-names":false,"suffix":""},{"dropping-particle":"","family":"Wiedmann","given":"Martin","non-dropping-particle":"","parse-names":false,"suffix":""},{"dropping-particle":"","family":"Bakker","given":"Henk C.","non-dropping-particle":"den","parse-names":false,"suffix":""}],"container-title":"International Journal of Systematic and Evolutionary Microbiology","id":"ITEM-1","issued":{"date-parts":[["2015"]]},"page":"286-292","title":"&lt;i&gt;Listeria booriae&lt;/i&gt; sp. nov. and &lt;i&gt;Listeria newyorkensis&lt;/i&gt; sp. nov., from food processing environments in the USA","type":"article-journal","volume":"65"},"uris":["http://www.mendeley.com/documents/?uuid=4c5bbc33-6437-499a-99f4-698ecdd6fde9"]}],"mendeley":{"formattedCitation":"[16]","plainTextFormattedCitation":"[16]","previouslyFormattedCitation":"[16]"},"properties":{"noteIndex":0},"schema":"https://github.com/citation-style-language/schema/raw/master/csl-citation.json"}</w:instrText>
      </w:r>
      <w:r w:rsidR="00B45B49" w:rsidRPr="00784AD4">
        <w:rPr>
          <w:i/>
          <w:iCs/>
          <w:u w:val="double"/>
        </w:rPr>
        <w:fldChar w:fldCharType="end"/>
      </w:r>
      <w:r w:rsidR="00B45B49" w:rsidRPr="00784AD4">
        <w:rPr>
          <w:i/>
          <w:iCs/>
          <w:u w:val="double"/>
        </w:rPr>
        <w:t xml:space="preserve">, L. </w:t>
      </w:r>
      <w:proofErr w:type="spellStart"/>
      <w:r w:rsidR="00B45B49" w:rsidRPr="00784AD4">
        <w:rPr>
          <w:i/>
          <w:iCs/>
          <w:u w:val="double"/>
        </w:rPr>
        <w:t>costaricensis</w:t>
      </w:r>
      <w:proofErr w:type="spellEnd"/>
      <w:r w:rsidR="00B45B49" w:rsidRPr="00784AD4">
        <w:rPr>
          <w:i/>
          <w:iCs/>
          <w:u w:val="double"/>
        </w:rPr>
        <w:t xml:space="preserve">, L. </w:t>
      </w:r>
      <w:proofErr w:type="spellStart"/>
      <w:r w:rsidR="00B45B49" w:rsidRPr="00784AD4">
        <w:rPr>
          <w:i/>
          <w:iCs/>
          <w:u w:val="double"/>
        </w:rPr>
        <w:t>goaensis</w:t>
      </w:r>
      <w:proofErr w:type="spellEnd"/>
      <w:r w:rsidR="00B45B49" w:rsidRPr="00716BF1">
        <w:rPr>
          <w:u w:val="double"/>
        </w:rPr>
        <w:t xml:space="preserve"> and </w:t>
      </w:r>
      <w:r w:rsidR="00B45B49" w:rsidRPr="00784AD4">
        <w:rPr>
          <w:i/>
          <w:iCs/>
          <w:u w:val="double"/>
        </w:rPr>
        <w:t xml:space="preserve">L. </w:t>
      </w:r>
      <w:proofErr w:type="spellStart"/>
      <w:r w:rsidR="00B45B49" w:rsidRPr="00784AD4">
        <w:rPr>
          <w:i/>
          <w:iCs/>
          <w:u w:val="double"/>
        </w:rPr>
        <w:t>thailandensis</w:t>
      </w:r>
      <w:proofErr w:type="spellEnd"/>
      <w:r w:rsidR="00F370FD" w:rsidRPr="00716BF1">
        <w:rPr>
          <w:u w:val="double"/>
        </w:rPr>
        <w:t xml:space="preserve"> </w:t>
      </w:r>
      <w:r w:rsidR="00F370FD" w:rsidRPr="00716BF1">
        <w:rPr>
          <w:u w:val="double"/>
          <w:lang w:val="en-IE"/>
        </w:rPr>
        <w:t>(</w:t>
      </w:r>
      <w:proofErr w:type="spellStart"/>
      <w:r w:rsidR="00F370FD" w:rsidRPr="00716BF1">
        <w:rPr>
          <w:u w:val="double"/>
          <w:lang w:val="en-IE"/>
        </w:rPr>
        <w:t>Orsi</w:t>
      </w:r>
      <w:proofErr w:type="spellEnd"/>
      <w:r w:rsidR="00F370FD" w:rsidRPr="00716BF1">
        <w:rPr>
          <w:u w:val="double"/>
          <w:lang w:val="en-IE"/>
        </w:rPr>
        <w:t xml:space="preserve"> &amp; </w:t>
      </w:r>
      <w:proofErr w:type="spellStart"/>
      <w:r w:rsidR="00F370FD" w:rsidRPr="00716BF1">
        <w:rPr>
          <w:u w:val="double"/>
          <w:lang w:val="en-IE"/>
        </w:rPr>
        <w:t>Wiedman</w:t>
      </w:r>
      <w:r w:rsidR="00557C8D" w:rsidRPr="00716BF1">
        <w:rPr>
          <w:u w:val="double"/>
          <w:lang w:val="en-IE"/>
        </w:rPr>
        <w:t>n</w:t>
      </w:r>
      <w:proofErr w:type="spellEnd"/>
      <w:r w:rsidR="00F370FD" w:rsidRPr="00716BF1">
        <w:rPr>
          <w:u w:val="double"/>
          <w:lang w:val="en-IE"/>
        </w:rPr>
        <w:t>, 2016)</w:t>
      </w:r>
      <w:r w:rsidR="00F370FD" w:rsidRPr="00716BF1">
        <w:rPr>
          <w:u w:val="double"/>
        </w:rPr>
        <w:t>.</w:t>
      </w:r>
      <w:r w:rsidRPr="00716BF1">
        <w:rPr>
          <w:u w:val="double"/>
          <w:lang w:val="en-IE"/>
        </w:rPr>
        <w:t xml:space="preserve"> New species (</w:t>
      </w:r>
      <w:r w:rsidRPr="00784AD4">
        <w:rPr>
          <w:i/>
          <w:iCs/>
          <w:u w:val="double"/>
          <w:lang w:val="en-IE"/>
        </w:rPr>
        <w:t xml:space="preserve">L. </w:t>
      </w:r>
      <w:proofErr w:type="spellStart"/>
      <w:r w:rsidRPr="00784AD4">
        <w:rPr>
          <w:i/>
          <w:iCs/>
          <w:u w:val="double"/>
          <w:lang w:val="en-IE"/>
        </w:rPr>
        <w:t>rocourtiae</w:t>
      </w:r>
      <w:proofErr w:type="spellEnd"/>
      <w:r w:rsidRPr="00784AD4">
        <w:rPr>
          <w:i/>
          <w:iCs/>
          <w:u w:val="double"/>
          <w:lang w:val="en-IE"/>
        </w:rPr>
        <w:t xml:space="preserve">, L. </w:t>
      </w:r>
      <w:proofErr w:type="spellStart"/>
      <w:r w:rsidRPr="00784AD4">
        <w:rPr>
          <w:i/>
          <w:iCs/>
          <w:u w:val="double"/>
          <w:lang w:val="en-IE"/>
        </w:rPr>
        <w:t>marthii</w:t>
      </w:r>
      <w:proofErr w:type="spellEnd"/>
      <w:r w:rsidRPr="00784AD4">
        <w:rPr>
          <w:i/>
          <w:iCs/>
          <w:u w:val="double"/>
          <w:lang w:val="en-IE"/>
        </w:rPr>
        <w:t>, L. </w:t>
      </w:r>
      <w:proofErr w:type="spellStart"/>
      <w:r w:rsidRPr="00784AD4">
        <w:rPr>
          <w:i/>
          <w:iCs/>
          <w:u w:val="double"/>
          <w:lang w:val="en-IE"/>
        </w:rPr>
        <w:t>weihenstephanensis</w:t>
      </w:r>
      <w:proofErr w:type="spellEnd"/>
      <w:r w:rsidRPr="00784AD4">
        <w:rPr>
          <w:i/>
          <w:iCs/>
          <w:u w:val="double"/>
          <w:lang w:val="en-IE"/>
        </w:rPr>
        <w:t>, L. </w:t>
      </w:r>
      <w:proofErr w:type="spellStart"/>
      <w:r w:rsidRPr="00784AD4">
        <w:rPr>
          <w:i/>
          <w:iCs/>
          <w:u w:val="double"/>
          <w:lang w:val="en-IE"/>
        </w:rPr>
        <w:t>fleischmannii</w:t>
      </w:r>
      <w:proofErr w:type="spellEnd"/>
      <w:r w:rsidRPr="00716BF1">
        <w:rPr>
          <w:u w:val="double"/>
          <w:lang w:val="en-IE"/>
        </w:rPr>
        <w:t xml:space="preserve"> subsp. </w:t>
      </w:r>
      <w:proofErr w:type="spellStart"/>
      <w:r w:rsidRPr="00784AD4">
        <w:rPr>
          <w:i/>
          <w:iCs/>
          <w:u w:val="double"/>
          <w:lang w:val="en-IE"/>
        </w:rPr>
        <w:t>fleischmannii</w:t>
      </w:r>
      <w:proofErr w:type="spellEnd"/>
      <w:r w:rsidRPr="00716BF1">
        <w:rPr>
          <w:u w:val="double"/>
          <w:lang w:val="en-IE"/>
        </w:rPr>
        <w:t xml:space="preserve"> and </w:t>
      </w:r>
      <w:proofErr w:type="spellStart"/>
      <w:r w:rsidRPr="00716BF1">
        <w:rPr>
          <w:u w:val="double"/>
          <w:lang w:val="en-IE"/>
        </w:rPr>
        <w:t>susbp</w:t>
      </w:r>
      <w:proofErr w:type="spellEnd"/>
      <w:r w:rsidRPr="00716BF1">
        <w:rPr>
          <w:u w:val="double"/>
          <w:lang w:val="en-IE"/>
        </w:rPr>
        <w:t xml:space="preserve">. </w:t>
      </w:r>
      <w:proofErr w:type="spellStart"/>
      <w:r w:rsidR="003A563E" w:rsidRPr="00716BF1">
        <w:rPr>
          <w:u w:val="double"/>
          <w:lang w:val="en-IE"/>
        </w:rPr>
        <w:t>C</w:t>
      </w:r>
      <w:r w:rsidRPr="00716BF1">
        <w:rPr>
          <w:u w:val="double"/>
          <w:lang w:val="en-IE"/>
        </w:rPr>
        <w:t>oloradensis</w:t>
      </w:r>
      <w:proofErr w:type="spellEnd"/>
      <w:r w:rsidR="003A563E">
        <w:rPr>
          <w:u w:val="double"/>
          <w:lang w:val="en-IE"/>
        </w:rPr>
        <w:t xml:space="preserve">, </w:t>
      </w:r>
      <w:r w:rsidR="003A563E" w:rsidRPr="00926BF0">
        <w:rPr>
          <w:i/>
          <w:u w:val="double"/>
          <w:lang w:val="en-IE"/>
        </w:rPr>
        <w:t xml:space="preserve">L. </w:t>
      </w:r>
      <w:proofErr w:type="spellStart"/>
      <w:r w:rsidR="003A563E" w:rsidRPr="00926BF0">
        <w:rPr>
          <w:i/>
          <w:u w:val="double"/>
          <w:lang w:val="en-IE"/>
        </w:rPr>
        <w:t>newyorkensis</w:t>
      </w:r>
      <w:proofErr w:type="spellEnd"/>
      <w:r w:rsidRPr="00716BF1">
        <w:rPr>
          <w:u w:val="double"/>
          <w:lang w:val="en-IE"/>
        </w:rPr>
        <w:t xml:space="preserve">) are mostly isolated from environmental samples and are rare. </w:t>
      </w:r>
      <w:r w:rsidRPr="00C31A1C">
        <w:rPr>
          <w:i/>
          <w:iCs/>
          <w:u w:val="double"/>
          <w:lang w:val="en-IE"/>
        </w:rPr>
        <w:lastRenderedPageBreak/>
        <w:t xml:space="preserve">Listeria </w:t>
      </w:r>
      <w:proofErr w:type="spellStart"/>
      <w:r w:rsidRPr="00C31A1C">
        <w:rPr>
          <w:i/>
          <w:iCs/>
          <w:u w:val="double"/>
          <w:lang w:val="en-IE"/>
        </w:rPr>
        <w:t>fleischmannii</w:t>
      </w:r>
      <w:proofErr w:type="spellEnd"/>
      <w:r w:rsidRPr="00716BF1">
        <w:rPr>
          <w:u w:val="double"/>
          <w:lang w:val="en-IE"/>
        </w:rPr>
        <w:t xml:space="preserve"> could be isolated in primary production sample</w:t>
      </w:r>
      <w:r w:rsidR="00C31A1C">
        <w:rPr>
          <w:u w:val="double"/>
          <w:lang w:val="en-IE"/>
        </w:rPr>
        <w:t>s</w:t>
      </w:r>
      <w:r w:rsidR="00165006" w:rsidRPr="00716BF1">
        <w:rPr>
          <w:u w:val="double"/>
          <w:lang w:val="en-IE"/>
        </w:rPr>
        <w:t xml:space="preserve"> from farms</w:t>
      </w:r>
      <w:r w:rsidRPr="00716BF1">
        <w:rPr>
          <w:u w:val="double"/>
          <w:lang w:val="en-IE"/>
        </w:rPr>
        <w:t xml:space="preserve"> and soil </w:t>
      </w:r>
      <w:r w:rsidR="00C31A1C">
        <w:rPr>
          <w:u w:val="double"/>
          <w:lang w:val="en-IE"/>
        </w:rPr>
        <w:t>from</w:t>
      </w:r>
      <w:r w:rsidRPr="00716BF1">
        <w:rPr>
          <w:u w:val="double"/>
          <w:lang w:val="en-IE"/>
        </w:rPr>
        <w:t xml:space="preserve"> plants or cellar</w:t>
      </w:r>
      <w:r w:rsidR="00C31A1C">
        <w:rPr>
          <w:u w:val="double"/>
          <w:lang w:val="en-IE"/>
        </w:rPr>
        <w:t>s</w:t>
      </w:r>
      <w:r w:rsidRPr="00716BF1">
        <w:rPr>
          <w:u w:val="double"/>
          <w:lang w:val="en-IE"/>
        </w:rPr>
        <w:t>.</w:t>
      </w:r>
    </w:p>
    <w:p w14:paraId="33EC47A7" w14:textId="763C9FBD" w:rsidR="008B21BD" w:rsidRPr="005E1FC6" w:rsidRDefault="008B21BD" w:rsidP="00C568DE">
      <w:pPr>
        <w:spacing w:after="120" w:line="240" w:lineRule="auto"/>
        <w:jc w:val="center"/>
        <w:rPr>
          <w:rFonts w:ascii="Ottawa" w:hAnsi="Ottawa"/>
          <w:i/>
          <w:sz w:val="18"/>
          <w:lang w:val="en-IE"/>
        </w:rPr>
      </w:pPr>
      <w:r w:rsidRPr="005E1FC6">
        <w:rPr>
          <w:rFonts w:ascii="Ottawa" w:hAnsi="Ottawa"/>
          <w:b/>
          <w:i/>
          <w:sz w:val="18"/>
          <w:lang w:val="en-IE"/>
        </w:rPr>
        <w:t xml:space="preserve">Table </w:t>
      </w:r>
      <w:r w:rsidR="00E00664">
        <w:rPr>
          <w:rFonts w:ascii="Ottawa" w:hAnsi="Ottawa"/>
          <w:b/>
          <w:i/>
          <w:sz w:val="18"/>
          <w:lang w:val="en-IE"/>
        </w:rPr>
        <w:t>4</w:t>
      </w:r>
      <w:r w:rsidRPr="005E1FC6">
        <w:rPr>
          <w:rFonts w:ascii="Ottawa" w:hAnsi="Ottawa"/>
          <w:b/>
          <w:i/>
          <w:sz w:val="18"/>
          <w:lang w:val="en-IE"/>
        </w:rPr>
        <w:t>.</w:t>
      </w:r>
      <w:r w:rsidRPr="005E1FC6">
        <w:rPr>
          <w:rFonts w:ascii="Ottawa" w:hAnsi="Ottawa"/>
          <w:i/>
          <w:sz w:val="18"/>
          <w:lang w:val="en-IE"/>
        </w:rPr>
        <w:t xml:space="preserve"> Principal characteristics of the </w:t>
      </w:r>
      <w:r w:rsidRPr="009747B5">
        <w:rPr>
          <w:rFonts w:ascii="Ottawa" w:hAnsi="Ottawa"/>
          <w:i/>
          <w:strike/>
          <w:sz w:val="18"/>
          <w:lang w:val="en-IE"/>
        </w:rPr>
        <w:t xml:space="preserve">main </w:t>
      </w:r>
      <w:r w:rsidRPr="005E1FC6">
        <w:rPr>
          <w:rFonts w:ascii="Ottawa" w:hAnsi="Ottawa"/>
          <w:sz w:val="18"/>
          <w:lang w:val="en-IE"/>
        </w:rPr>
        <w:t>Listeria</w:t>
      </w:r>
      <w:r w:rsidRPr="005E1FC6">
        <w:rPr>
          <w:rFonts w:ascii="Ottawa" w:hAnsi="Ottawa"/>
          <w:i/>
          <w:sz w:val="18"/>
          <w:lang w:val="en-IE"/>
        </w:rPr>
        <w:t xml:space="preserve"> species</w:t>
      </w:r>
      <w:r w:rsidR="00FA7CFE" w:rsidRPr="00EA73B0">
        <w:rPr>
          <w:rFonts w:ascii="Ottawa" w:hAnsi="Ottawa"/>
          <w:i/>
          <w:sz w:val="18"/>
          <w:lang w:val="en-IE"/>
        </w:rPr>
        <w:t xml:space="preserve"> </w:t>
      </w:r>
      <w:proofErr w:type="spellStart"/>
      <w:r w:rsidR="00FA7CFE" w:rsidRPr="009747B5">
        <w:rPr>
          <w:rFonts w:ascii="Ottawa" w:hAnsi="Ottawa"/>
          <w:i/>
          <w:sz w:val="18"/>
          <w:u w:val="double"/>
          <w:lang w:val="en-IE"/>
        </w:rPr>
        <w:t>sensu</w:t>
      </w:r>
      <w:proofErr w:type="spellEnd"/>
      <w:r w:rsidR="00FA7CFE" w:rsidRPr="009747B5">
        <w:rPr>
          <w:rFonts w:ascii="Ottawa" w:hAnsi="Ottawa"/>
          <w:i/>
          <w:sz w:val="18"/>
          <w:u w:val="double"/>
          <w:lang w:val="en-IE"/>
        </w:rPr>
        <w:t xml:space="preserve"> </w:t>
      </w:r>
      <w:proofErr w:type="spellStart"/>
      <w:r w:rsidR="00FA7CFE" w:rsidRPr="009747B5">
        <w:rPr>
          <w:rFonts w:ascii="Ottawa" w:hAnsi="Ottawa"/>
          <w:i/>
          <w:sz w:val="18"/>
          <w:u w:val="double"/>
          <w:lang w:val="en-IE"/>
        </w:rPr>
        <w:t>stricto</w:t>
      </w:r>
      <w:proofErr w:type="spellEnd"/>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4"/>
        <w:gridCol w:w="6237"/>
      </w:tblGrid>
      <w:tr w:rsidR="008B21BD" w:rsidRPr="005E1FC6" w14:paraId="6BF77944" w14:textId="77777777" w:rsidTr="00262B7A">
        <w:tc>
          <w:tcPr>
            <w:tcW w:w="1984" w:type="dxa"/>
          </w:tcPr>
          <w:p w14:paraId="0A85A67E" w14:textId="77777777" w:rsidR="008B21BD" w:rsidRPr="005E1FC6" w:rsidRDefault="008B21BD" w:rsidP="00CF5F02">
            <w:pPr>
              <w:spacing w:before="120" w:after="120" w:line="240" w:lineRule="auto"/>
              <w:jc w:val="center"/>
              <w:rPr>
                <w:rFonts w:ascii="Arial" w:hAnsi="Arial" w:cs="Arial"/>
                <w:b/>
                <w:sz w:val="18"/>
                <w:lang w:val="en-IE"/>
              </w:rPr>
            </w:pPr>
            <w:r w:rsidRPr="005E1FC6">
              <w:rPr>
                <w:rFonts w:ascii="Arial" w:hAnsi="Arial" w:cs="Arial"/>
                <w:b/>
                <w:sz w:val="18"/>
                <w:lang w:val="en-IE"/>
              </w:rPr>
              <w:t>Test</w:t>
            </w:r>
          </w:p>
        </w:tc>
        <w:tc>
          <w:tcPr>
            <w:tcW w:w="6237" w:type="dxa"/>
          </w:tcPr>
          <w:p w14:paraId="4450D490" w14:textId="77777777" w:rsidR="008B21BD" w:rsidRPr="005E1FC6" w:rsidRDefault="008B21BD" w:rsidP="00CF5F02">
            <w:pPr>
              <w:spacing w:before="120" w:after="120" w:line="240" w:lineRule="auto"/>
              <w:jc w:val="center"/>
              <w:rPr>
                <w:rFonts w:ascii="Arial" w:hAnsi="Arial" w:cs="Arial"/>
                <w:b/>
                <w:sz w:val="18"/>
                <w:lang w:val="en-IE"/>
              </w:rPr>
            </w:pPr>
            <w:r w:rsidRPr="005E1FC6">
              <w:rPr>
                <w:rFonts w:ascii="Arial" w:hAnsi="Arial" w:cs="Arial"/>
                <w:b/>
                <w:i/>
                <w:sz w:val="18"/>
                <w:lang w:val="en-IE"/>
              </w:rPr>
              <w:t>Listeria</w:t>
            </w:r>
            <w:r w:rsidRPr="005E1FC6">
              <w:rPr>
                <w:rFonts w:ascii="Arial" w:hAnsi="Arial" w:cs="Arial"/>
                <w:b/>
                <w:sz w:val="18"/>
                <w:lang w:val="en-IE"/>
              </w:rPr>
              <w:t xml:space="preserve"> spp. reaction</w:t>
            </w:r>
          </w:p>
        </w:tc>
      </w:tr>
      <w:tr w:rsidR="008B21BD" w:rsidRPr="005E1FC6" w14:paraId="66AA917E" w14:textId="77777777" w:rsidTr="00262B7A">
        <w:tc>
          <w:tcPr>
            <w:tcW w:w="1984" w:type="dxa"/>
          </w:tcPr>
          <w:p w14:paraId="0FF4278F"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Gram stain</w:t>
            </w:r>
          </w:p>
        </w:tc>
        <w:tc>
          <w:tcPr>
            <w:tcW w:w="6237" w:type="dxa"/>
          </w:tcPr>
          <w:p w14:paraId="249E442F"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Positive</w:t>
            </w:r>
          </w:p>
        </w:tc>
      </w:tr>
      <w:tr w:rsidR="008B21BD" w:rsidRPr="005E1FC6" w14:paraId="59540418" w14:textId="77777777" w:rsidTr="00262B7A">
        <w:tc>
          <w:tcPr>
            <w:tcW w:w="1984" w:type="dxa"/>
          </w:tcPr>
          <w:p w14:paraId="389C877C"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Cell morphology</w:t>
            </w:r>
          </w:p>
        </w:tc>
        <w:tc>
          <w:tcPr>
            <w:tcW w:w="6237" w:type="dxa"/>
          </w:tcPr>
          <w:p w14:paraId="68066B6C" w14:textId="1F9FCDB3" w:rsidR="008B21BD" w:rsidRPr="005E1FC6" w:rsidRDefault="008B21BD" w:rsidP="00882F79">
            <w:pPr>
              <w:spacing w:before="60" w:after="60" w:line="240" w:lineRule="auto"/>
              <w:jc w:val="left"/>
              <w:rPr>
                <w:rFonts w:ascii="Arial" w:hAnsi="Arial" w:cs="Arial"/>
                <w:sz w:val="16"/>
                <w:szCs w:val="16"/>
                <w:lang w:val="en-IE"/>
              </w:rPr>
            </w:pPr>
            <w:r w:rsidRPr="005E1FC6">
              <w:rPr>
                <w:rFonts w:ascii="Arial" w:hAnsi="Arial" w:cs="Arial"/>
                <w:sz w:val="16"/>
                <w:szCs w:val="16"/>
                <w:lang w:val="en-IE"/>
              </w:rPr>
              <w:t xml:space="preserve">Short (0.4-0.5 µm × 0.5-2.0 µm) </w:t>
            </w:r>
            <w:proofErr w:type="spellStart"/>
            <w:r w:rsidRPr="005E1FC6">
              <w:rPr>
                <w:rFonts w:ascii="Arial" w:hAnsi="Arial" w:cs="Arial"/>
                <w:sz w:val="16"/>
                <w:szCs w:val="16"/>
                <w:lang w:val="en-IE"/>
              </w:rPr>
              <w:t>nonspore</w:t>
            </w:r>
            <w:proofErr w:type="spellEnd"/>
            <w:r w:rsidRPr="005E1FC6">
              <w:rPr>
                <w:rFonts w:ascii="Arial" w:hAnsi="Arial" w:cs="Arial"/>
                <w:sz w:val="16"/>
                <w:szCs w:val="16"/>
                <w:lang w:val="en-IE"/>
              </w:rPr>
              <w:t xml:space="preserve"> forming rod with </w:t>
            </w:r>
            <w:r w:rsidR="009059ED" w:rsidRPr="009747B5">
              <w:rPr>
                <w:rFonts w:ascii="Arial" w:hAnsi="Arial" w:cs="Arial"/>
                <w:sz w:val="16"/>
                <w:szCs w:val="16"/>
                <w:u w:val="double"/>
                <w:lang w:val="en-IE"/>
              </w:rPr>
              <w:t>or without</w:t>
            </w:r>
            <w:r w:rsidR="009059ED">
              <w:rPr>
                <w:rFonts w:ascii="Arial" w:hAnsi="Arial" w:cs="Arial"/>
                <w:sz w:val="16"/>
                <w:szCs w:val="16"/>
                <w:lang w:val="en-IE"/>
              </w:rPr>
              <w:t xml:space="preserve"> </w:t>
            </w:r>
            <w:r w:rsidRPr="005E1FC6">
              <w:rPr>
                <w:rFonts w:ascii="Arial" w:hAnsi="Arial" w:cs="Arial"/>
                <w:sz w:val="16"/>
                <w:szCs w:val="16"/>
                <w:lang w:val="en-IE"/>
              </w:rPr>
              <w:t>a few peritrichous flagella</w:t>
            </w:r>
          </w:p>
        </w:tc>
      </w:tr>
      <w:tr w:rsidR="008B21BD" w:rsidRPr="005E1FC6" w14:paraId="1F45C7CF" w14:textId="77777777" w:rsidTr="00262B7A">
        <w:tc>
          <w:tcPr>
            <w:tcW w:w="1984" w:type="dxa"/>
          </w:tcPr>
          <w:p w14:paraId="072E0236"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Growth conditions</w:t>
            </w:r>
          </w:p>
        </w:tc>
        <w:tc>
          <w:tcPr>
            <w:tcW w:w="6237" w:type="dxa"/>
          </w:tcPr>
          <w:p w14:paraId="0B177DE7"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 xml:space="preserve">Aerobic and </w:t>
            </w:r>
            <w:r w:rsidR="00503A23" w:rsidRPr="005E1FC6">
              <w:rPr>
                <w:rFonts w:ascii="Arial" w:hAnsi="Arial" w:cs="Arial"/>
                <w:sz w:val="16"/>
                <w:szCs w:val="16"/>
                <w:lang w:val="en-IE"/>
              </w:rPr>
              <w:t>facultative</w:t>
            </w:r>
            <w:r w:rsidRPr="005E1FC6">
              <w:rPr>
                <w:rFonts w:ascii="Arial" w:hAnsi="Arial" w:cs="Arial"/>
                <w:sz w:val="16"/>
                <w:szCs w:val="16"/>
                <w:lang w:val="en-IE"/>
              </w:rPr>
              <w:t xml:space="preserve"> anaerobic</w:t>
            </w:r>
          </w:p>
        </w:tc>
      </w:tr>
      <w:tr w:rsidR="008B21BD" w:rsidRPr="005E1FC6" w14:paraId="17C3DBDF" w14:textId="77777777" w:rsidTr="00262B7A">
        <w:tc>
          <w:tcPr>
            <w:tcW w:w="1984" w:type="dxa"/>
          </w:tcPr>
          <w:p w14:paraId="530F0F37"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Motility</w:t>
            </w:r>
          </w:p>
        </w:tc>
        <w:tc>
          <w:tcPr>
            <w:tcW w:w="6237" w:type="dxa"/>
          </w:tcPr>
          <w:p w14:paraId="03C7819B"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Positive tumbling motility or in umbrella in motility agar at 20–28°C, negative at 37°C</w:t>
            </w:r>
          </w:p>
        </w:tc>
      </w:tr>
      <w:tr w:rsidR="008B21BD" w:rsidRPr="005E1FC6" w14:paraId="430FA7C2" w14:textId="77777777" w:rsidTr="00262B7A">
        <w:tc>
          <w:tcPr>
            <w:tcW w:w="1984" w:type="dxa"/>
          </w:tcPr>
          <w:p w14:paraId="4FD6B534"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Catalase</w:t>
            </w:r>
          </w:p>
        </w:tc>
        <w:tc>
          <w:tcPr>
            <w:tcW w:w="6237" w:type="dxa"/>
          </w:tcPr>
          <w:p w14:paraId="7AF278C2"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Positive</w:t>
            </w:r>
          </w:p>
        </w:tc>
      </w:tr>
      <w:tr w:rsidR="008B21BD" w:rsidRPr="005E1FC6" w14:paraId="379D4917" w14:textId="77777777" w:rsidTr="00262B7A">
        <w:tc>
          <w:tcPr>
            <w:tcW w:w="1984" w:type="dxa"/>
          </w:tcPr>
          <w:p w14:paraId="4AA38BED"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Oxidase</w:t>
            </w:r>
          </w:p>
        </w:tc>
        <w:tc>
          <w:tcPr>
            <w:tcW w:w="6237" w:type="dxa"/>
          </w:tcPr>
          <w:p w14:paraId="7F3BE3C0"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Negative</w:t>
            </w:r>
          </w:p>
        </w:tc>
      </w:tr>
      <w:tr w:rsidR="008B21BD" w:rsidRPr="005E1FC6" w14:paraId="758B371A" w14:textId="77777777" w:rsidTr="00262B7A">
        <w:tc>
          <w:tcPr>
            <w:tcW w:w="1984" w:type="dxa"/>
          </w:tcPr>
          <w:p w14:paraId="2809D970"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Aesculin hydrolysis</w:t>
            </w:r>
          </w:p>
        </w:tc>
        <w:tc>
          <w:tcPr>
            <w:tcW w:w="6237" w:type="dxa"/>
          </w:tcPr>
          <w:p w14:paraId="1CE76E9D"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Positive</w:t>
            </w:r>
          </w:p>
        </w:tc>
      </w:tr>
      <w:tr w:rsidR="008B21BD" w:rsidRPr="005E1FC6" w14:paraId="2205D7D2" w14:textId="77777777" w:rsidTr="00262B7A">
        <w:tc>
          <w:tcPr>
            <w:tcW w:w="1984" w:type="dxa"/>
          </w:tcPr>
          <w:p w14:paraId="78CDD7E1"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Indole</w:t>
            </w:r>
          </w:p>
        </w:tc>
        <w:tc>
          <w:tcPr>
            <w:tcW w:w="6237" w:type="dxa"/>
          </w:tcPr>
          <w:p w14:paraId="0BDFC143"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Negative</w:t>
            </w:r>
          </w:p>
        </w:tc>
      </w:tr>
      <w:tr w:rsidR="008B21BD" w:rsidRPr="005E1FC6" w14:paraId="35944193" w14:textId="77777777" w:rsidTr="00262B7A">
        <w:tc>
          <w:tcPr>
            <w:tcW w:w="1984" w:type="dxa"/>
          </w:tcPr>
          <w:p w14:paraId="55355AC5"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Urease</w:t>
            </w:r>
          </w:p>
        </w:tc>
        <w:tc>
          <w:tcPr>
            <w:tcW w:w="6237" w:type="dxa"/>
          </w:tcPr>
          <w:p w14:paraId="7AE81C57" w14:textId="77777777" w:rsidR="008B21BD" w:rsidRPr="005E1FC6" w:rsidRDefault="008B21BD" w:rsidP="00CF5F02">
            <w:pPr>
              <w:spacing w:before="60" w:after="60" w:line="240" w:lineRule="auto"/>
              <w:jc w:val="left"/>
              <w:rPr>
                <w:rFonts w:ascii="Arial" w:hAnsi="Arial" w:cs="Arial"/>
                <w:sz w:val="16"/>
                <w:szCs w:val="16"/>
                <w:lang w:val="en-IE"/>
              </w:rPr>
            </w:pPr>
            <w:r w:rsidRPr="005E1FC6">
              <w:rPr>
                <w:rFonts w:ascii="Arial" w:hAnsi="Arial" w:cs="Arial"/>
                <w:sz w:val="16"/>
                <w:szCs w:val="16"/>
                <w:lang w:val="en-IE"/>
              </w:rPr>
              <w:t>Negative</w:t>
            </w:r>
          </w:p>
        </w:tc>
      </w:tr>
    </w:tbl>
    <w:p w14:paraId="13A46392" w14:textId="3AE2C253" w:rsidR="008B21BD" w:rsidRDefault="008B21BD" w:rsidP="009747B5">
      <w:pPr>
        <w:tabs>
          <w:tab w:val="clear" w:pos="-720"/>
        </w:tabs>
        <w:spacing w:before="120" w:after="120" w:line="240" w:lineRule="auto"/>
        <w:jc w:val="center"/>
        <w:rPr>
          <w:rFonts w:ascii="Ottawa" w:hAnsi="Ottawa"/>
          <w:i/>
          <w:sz w:val="18"/>
          <w:lang w:val="en-IE"/>
        </w:rPr>
      </w:pPr>
      <w:r w:rsidRPr="005E1FC6">
        <w:rPr>
          <w:rFonts w:ascii="Ottawa" w:hAnsi="Ottawa"/>
          <w:b/>
          <w:i/>
          <w:sz w:val="18"/>
          <w:lang w:val="en-IE"/>
        </w:rPr>
        <w:t xml:space="preserve">Table </w:t>
      </w:r>
      <w:r w:rsidR="00E00664">
        <w:rPr>
          <w:rFonts w:ascii="Ottawa" w:hAnsi="Ottawa"/>
          <w:b/>
          <w:i/>
          <w:sz w:val="18"/>
          <w:lang w:val="en-IE"/>
        </w:rPr>
        <w:t>5</w:t>
      </w:r>
      <w:r w:rsidRPr="005E1FC6">
        <w:rPr>
          <w:rFonts w:ascii="Ottawa" w:hAnsi="Ottawa"/>
          <w:b/>
          <w:i/>
          <w:sz w:val="18"/>
          <w:lang w:val="en-IE"/>
        </w:rPr>
        <w:t>.</w:t>
      </w:r>
      <w:r w:rsidRPr="005E1FC6">
        <w:rPr>
          <w:rFonts w:ascii="Ottawa" w:hAnsi="Ottawa"/>
          <w:i/>
          <w:sz w:val="18"/>
          <w:lang w:val="en-IE"/>
        </w:rPr>
        <w:t xml:space="preserve"> Differentiation of </w:t>
      </w:r>
      <w:r w:rsidRPr="009747B5">
        <w:rPr>
          <w:rFonts w:ascii="Ottawa" w:hAnsi="Ottawa"/>
          <w:i/>
          <w:strike/>
          <w:sz w:val="18"/>
          <w:lang w:val="en-IE"/>
        </w:rPr>
        <w:t xml:space="preserve">main </w:t>
      </w:r>
      <w:r w:rsidRPr="005E1FC6">
        <w:rPr>
          <w:rFonts w:ascii="Ottawa" w:hAnsi="Ottawa"/>
          <w:sz w:val="18"/>
          <w:lang w:val="en-IE"/>
        </w:rPr>
        <w:t>Listeria</w:t>
      </w:r>
      <w:r w:rsidRPr="005E1FC6">
        <w:rPr>
          <w:rFonts w:ascii="Ottawa" w:hAnsi="Ottawa"/>
          <w:i/>
          <w:sz w:val="18"/>
          <w:lang w:val="en-IE"/>
        </w:rPr>
        <w:t xml:space="preserve"> species</w:t>
      </w:r>
      <w:r w:rsidR="00FA7CFE">
        <w:rPr>
          <w:rFonts w:ascii="Ottawa" w:hAnsi="Ottawa"/>
          <w:i/>
          <w:sz w:val="18"/>
          <w:lang w:val="en-IE"/>
        </w:rPr>
        <w:t xml:space="preserve"> </w:t>
      </w:r>
      <w:proofErr w:type="spellStart"/>
      <w:r w:rsidR="00FA7CFE" w:rsidRPr="009747B5">
        <w:rPr>
          <w:rFonts w:ascii="Ottawa" w:hAnsi="Ottawa"/>
          <w:i/>
          <w:sz w:val="18"/>
          <w:u w:val="double"/>
          <w:lang w:val="en-IE"/>
        </w:rPr>
        <w:t>sensu</w:t>
      </w:r>
      <w:proofErr w:type="spellEnd"/>
      <w:r w:rsidR="00FA7CFE" w:rsidRPr="009747B5">
        <w:rPr>
          <w:rFonts w:ascii="Ottawa" w:hAnsi="Ottawa"/>
          <w:i/>
          <w:sz w:val="18"/>
          <w:u w:val="double"/>
          <w:lang w:val="en-IE"/>
        </w:rPr>
        <w:t xml:space="preserve"> </w:t>
      </w:r>
      <w:proofErr w:type="spellStart"/>
      <w:r w:rsidR="00FA7CFE" w:rsidRPr="009747B5">
        <w:rPr>
          <w:rFonts w:ascii="Ottawa" w:hAnsi="Ottawa"/>
          <w:i/>
          <w:sz w:val="18"/>
          <w:u w:val="double"/>
          <w:lang w:val="en-IE"/>
        </w:rPr>
        <w:t>stricto</w:t>
      </w:r>
      <w:proofErr w:type="spellEnd"/>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052"/>
        <w:gridCol w:w="1134"/>
        <w:gridCol w:w="1134"/>
        <w:gridCol w:w="850"/>
        <w:gridCol w:w="992"/>
        <w:gridCol w:w="1493"/>
        <w:gridCol w:w="1417"/>
      </w:tblGrid>
      <w:tr w:rsidR="008B21BD" w:rsidRPr="005E1FC6" w14:paraId="374951B6" w14:textId="77777777" w:rsidTr="00C31A1C">
        <w:tc>
          <w:tcPr>
            <w:tcW w:w="2052" w:type="dxa"/>
            <w:vMerge w:val="restart"/>
            <w:vAlign w:val="center"/>
          </w:tcPr>
          <w:p w14:paraId="248C903D" w14:textId="77777777" w:rsidR="008B21BD" w:rsidRPr="00C31A1C" w:rsidRDefault="008B21BD" w:rsidP="001E0507">
            <w:pPr>
              <w:spacing w:before="60" w:after="60" w:line="240" w:lineRule="auto"/>
              <w:jc w:val="center"/>
              <w:rPr>
                <w:rFonts w:ascii="Arial" w:hAnsi="Arial" w:cs="Arial"/>
                <w:b/>
                <w:bCs/>
                <w:sz w:val="15"/>
                <w:szCs w:val="15"/>
                <w:lang w:val="en-IE"/>
              </w:rPr>
            </w:pPr>
            <w:r w:rsidRPr="00C31A1C">
              <w:rPr>
                <w:rFonts w:ascii="Arial" w:hAnsi="Arial" w:cs="Arial"/>
                <w:b/>
                <w:bCs/>
                <w:sz w:val="15"/>
                <w:szCs w:val="15"/>
                <w:lang w:val="en-IE"/>
              </w:rPr>
              <w:t>Species</w:t>
            </w:r>
          </w:p>
        </w:tc>
        <w:tc>
          <w:tcPr>
            <w:tcW w:w="1134" w:type="dxa"/>
            <w:vMerge w:val="restart"/>
            <w:vAlign w:val="center"/>
          </w:tcPr>
          <w:p w14:paraId="3F86307A" w14:textId="77777777" w:rsidR="008B21BD" w:rsidRPr="00C31A1C" w:rsidRDefault="008B21BD" w:rsidP="001E0507">
            <w:pPr>
              <w:spacing w:before="60" w:after="60" w:line="240" w:lineRule="auto"/>
              <w:jc w:val="center"/>
              <w:rPr>
                <w:rFonts w:ascii="Arial" w:hAnsi="Arial" w:cs="Arial"/>
                <w:b/>
                <w:bCs/>
                <w:sz w:val="15"/>
                <w:szCs w:val="15"/>
                <w:lang w:val="en-IE"/>
              </w:rPr>
            </w:pPr>
            <w:r w:rsidRPr="00C31A1C">
              <w:rPr>
                <w:rFonts w:ascii="Arial" w:hAnsi="Arial" w:cs="Arial"/>
                <w:b/>
                <w:bCs/>
                <w:sz w:val="15"/>
                <w:szCs w:val="15"/>
                <w:lang w:val="en-IE"/>
              </w:rPr>
              <w:sym w:font="Symbol" w:char="F062"/>
            </w:r>
            <w:r w:rsidRPr="00C31A1C">
              <w:rPr>
                <w:rFonts w:ascii="Arial" w:hAnsi="Arial" w:cs="Arial"/>
                <w:b/>
                <w:bCs/>
                <w:sz w:val="15"/>
                <w:szCs w:val="15"/>
                <w:lang w:val="en-IE"/>
              </w:rPr>
              <w:t>-haemolysis</w:t>
            </w:r>
          </w:p>
        </w:tc>
        <w:tc>
          <w:tcPr>
            <w:tcW w:w="2976" w:type="dxa"/>
            <w:gridSpan w:val="3"/>
            <w:vAlign w:val="center"/>
          </w:tcPr>
          <w:p w14:paraId="19FE9AA1" w14:textId="77777777" w:rsidR="008B21BD" w:rsidRPr="00C31A1C" w:rsidRDefault="008B21BD" w:rsidP="001E0507">
            <w:pPr>
              <w:spacing w:before="60" w:after="60" w:line="240" w:lineRule="auto"/>
              <w:jc w:val="center"/>
              <w:rPr>
                <w:rFonts w:ascii="Arial" w:hAnsi="Arial" w:cs="Arial"/>
                <w:b/>
                <w:bCs/>
                <w:sz w:val="15"/>
                <w:szCs w:val="15"/>
                <w:lang w:val="en-IE"/>
              </w:rPr>
            </w:pPr>
            <w:r w:rsidRPr="00C31A1C">
              <w:rPr>
                <w:rFonts w:ascii="Arial" w:hAnsi="Arial" w:cs="Arial"/>
                <w:b/>
                <w:bCs/>
                <w:sz w:val="15"/>
                <w:szCs w:val="15"/>
                <w:lang w:val="en-IE"/>
              </w:rPr>
              <w:t>Production of acid from</w:t>
            </w:r>
          </w:p>
        </w:tc>
        <w:tc>
          <w:tcPr>
            <w:tcW w:w="2910" w:type="dxa"/>
            <w:gridSpan w:val="2"/>
          </w:tcPr>
          <w:p w14:paraId="577ED1F4" w14:textId="77777777" w:rsidR="008B21BD" w:rsidRPr="00C31A1C" w:rsidRDefault="008B21BD">
            <w:pPr>
              <w:spacing w:before="60" w:after="60" w:line="240" w:lineRule="auto"/>
              <w:jc w:val="center"/>
              <w:rPr>
                <w:rFonts w:ascii="Arial" w:hAnsi="Arial" w:cs="Arial"/>
                <w:b/>
                <w:bCs/>
                <w:sz w:val="15"/>
                <w:szCs w:val="15"/>
                <w:lang w:val="en-IE"/>
              </w:rPr>
            </w:pPr>
            <w:r w:rsidRPr="00C31A1C">
              <w:rPr>
                <w:rFonts w:ascii="Arial" w:hAnsi="Arial" w:cs="Arial"/>
                <w:b/>
                <w:bCs/>
                <w:sz w:val="15"/>
                <w:szCs w:val="15"/>
                <w:lang w:val="en-IE"/>
              </w:rPr>
              <w:t>Christie, Atkins, Munch-Petersen (CAMP) reaction on sheep blood with</w:t>
            </w:r>
          </w:p>
        </w:tc>
      </w:tr>
      <w:tr w:rsidR="008B21BD" w:rsidRPr="005E1FC6" w14:paraId="7E12DC3C" w14:textId="77777777" w:rsidTr="00C31A1C">
        <w:tc>
          <w:tcPr>
            <w:tcW w:w="2052" w:type="dxa"/>
            <w:vMerge/>
          </w:tcPr>
          <w:p w14:paraId="12D08551" w14:textId="77777777" w:rsidR="008B21BD" w:rsidRPr="00C31A1C" w:rsidRDefault="008B21BD">
            <w:pPr>
              <w:spacing w:before="60" w:after="60" w:line="240" w:lineRule="auto"/>
              <w:jc w:val="left"/>
              <w:rPr>
                <w:rFonts w:ascii="Arial" w:hAnsi="Arial" w:cs="Arial"/>
                <w:sz w:val="15"/>
                <w:szCs w:val="15"/>
                <w:lang w:val="en-IE"/>
              </w:rPr>
            </w:pPr>
          </w:p>
        </w:tc>
        <w:tc>
          <w:tcPr>
            <w:tcW w:w="1134" w:type="dxa"/>
            <w:vMerge/>
          </w:tcPr>
          <w:p w14:paraId="649731DD" w14:textId="77777777" w:rsidR="008B21BD" w:rsidRPr="00C31A1C" w:rsidRDefault="008B21BD">
            <w:pPr>
              <w:spacing w:before="60" w:after="60" w:line="240" w:lineRule="auto"/>
              <w:jc w:val="center"/>
              <w:rPr>
                <w:rFonts w:ascii="Arial" w:hAnsi="Arial" w:cs="Arial"/>
                <w:sz w:val="15"/>
                <w:szCs w:val="15"/>
                <w:lang w:val="en-IE"/>
              </w:rPr>
            </w:pPr>
          </w:p>
        </w:tc>
        <w:tc>
          <w:tcPr>
            <w:tcW w:w="1134" w:type="dxa"/>
          </w:tcPr>
          <w:p w14:paraId="1760E964" w14:textId="77777777" w:rsidR="008B21BD" w:rsidRPr="00C31A1C" w:rsidRDefault="008B21BD">
            <w:pPr>
              <w:spacing w:before="60" w:after="60" w:line="240" w:lineRule="auto"/>
              <w:jc w:val="center"/>
              <w:rPr>
                <w:rFonts w:ascii="Arial" w:hAnsi="Arial" w:cs="Arial"/>
                <w:sz w:val="15"/>
                <w:szCs w:val="15"/>
                <w:lang w:val="en-IE"/>
              </w:rPr>
            </w:pPr>
            <w:r w:rsidRPr="00C31A1C">
              <w:rPr>
                <w:rFonts w:ascii="Arial" w:hAnsi="Arial" w:cs="Arial"/>
                <w:sz w:val="15"/>
                <w:szCs w:val="15"/>
                <w:lang w:val="en-IE"/>
              </w:rPr>
              <w:t>L-Rhamnose</w:t>
            </w:r>
          </w:p>
        </w:tc>
        <w:tc>
          <w:tcPr>
            <w:tcW w:w="850" w:type="dxa"/>
          </w:tcPr>
          <w:p w14:paraId="7BE66FB3" w14:textId="77777777" w:rsidR="008B21BD" w:rsidRPr="00C31A1C" w:rsidRDefault="008B21BD">
            <w:pPr>
              <w:spacing w:before="60" w:after="60" w:line="240" w:lineRule="auto"/>
              <w:jc w:val="center"/>
              <w:rPr>
                <w:rFonts w:ascii="Arial" w:hAnsi="Arial" w:cs="Arial"/>
                <w:sz w:val="15"/>
                <w:szCs w:val="15"/>
                <w:lang w:val="en-IE"/>
              </w:rPr>
            </w:pPr>
            <w:r w:rsidRPr="00C31A1C">
              <w:rPr>
                <w:rFonts w:ascii="Arial" w:hAnsi="Arial" w:cs="Arial"/>
                <w:sz w:val="15"/>
                <w:szCs w:val="15"/>
                <w:lang w:val="en-IE"/>
              </w:rPr>
              <w:t>D-Xylose</w:t>
            </w:r>
          </w:p>
        </w:tc>
        <w:tc>
          <w:tcPr>
            <w:tcW w:w="992" w:type="dxa"/>
          </w:tcPr>
          <w:p w14:paraId="52582614" w14:textId="77777777" w:rsidR="008B21BD" w:rsidRPr="00C31A1C" w:rsidRDefault="008B21BD">
            <w:pPr>
              <w:spacing w:before="60" w:after="60" w:line="240" w:lineRule="auto"/>
              <w:jc w:val="center"/>
              <w:rPr>
                <w:rFonts w:ascii="Arial" w:hAnsi="Arial" w:cs="Arial"/>
                <w:sz w:val="15"/>
                <w:szCs w:val="15"/>
                <w:lang w:val="en-IE"/>
              </w:rPr>
            </w:pPr>
            <w:r w:rsidRPr="00C31A1C">
              <w:rPr>
                <w:rFonts w:ascii="Arial" w:hAnsi="Arial" w:cs="Arial"/>
                <w:sz w:val="15"/>
                <w:szCs w:val="15"/>
                <w:lang w:val="en-IE"/>
              </w:rPr>
              <w:t>D-Mannitol</w:t>
            </w:r>
          </w:p>
        </w:tc>
        <w:tc>
          <w:tcPr>
            <w:tcW w:w="1493" w:type="dxa"/>
          </w:tcPr>
          <w:p w14:paraId="1AB9B771" w14:textId="77777777" w:rsidR="008B21BD" w:rsidRPr="00C31A1C" w:rsidRDefault="008B21BD">
            <w:pPr>
              <w:spacing w:before="60" w:after="60" w:line="240" w:lineRule="auto"/>
              <w:jc w:val="center"/>
              <w:rPr>
                <w:rFonts w:ascii="Arial" w:hAnsi="Arial" w:cs="Arial"/>
                <w:i/>
                <w:sz w:val="15"/>
                <w:szCs w:val="15"/>
                <w:lang w:val="en-IE"/>
              </w:rPr>
            </w:pPr>
            <w:r w:rsidRPr="00C31A1C">
              <w:rPr>
                <w:rFonts w:ascii="Arial" w:hAnsi="Arial" w:cs="Arial"/>
                <w:i/>
                <w:sz w:val="15"/>
                <w:szCs w:val="15"/>
                <w:lang w:val="en-IE"/>
              </w:rPr>
              <w:t>S. aureus</w:t>
            </w:r>
          </w:p>
        </w:tc>
        <w:tc>
          <w:tcPr>
            <w:tcW w:w="1417" w:type="dxa"/>
          </w:tcPr>
          <w:p w14:paraId="61BF2C49" w14:textId="77777777" w:rsidR="008B21BD" w:rsidRPr="00C31A1C" w:rsidRDefault="008B21BD">
            <w:pPr>
              <w:spacing w:before="60" w:after="60" w:line="240" w:lineRule="auto"/>
              <w:jc w:val="center"/>
              <w:rPr>
                <w:rFonts w:ascii="Arial" w:hAnsi="Arial" w:cs="Arial"/>
                <w:i/>
                <w:sz w:val="15"/>
                <w:szCs w:val="15"/>
                <w:lang w:val="en-IE"/>
              </w:rPr>
            </w:pPr>
            <w:r w:rsidRPr="00C31A1C">
              <w:rPr>
                <w:rFonts w:ascii="Arial" w:hAnsi="Arial" w:cs="Arial"/>
                <w:i/>
                <w:sz w:val="15"/>
                <w:szCs w:val="15"/>
                <w:lang w:val="en-IE"/>
              </w:rPr>
              <w:t xml:space="preserve">R. </w:t>
            </w:r>
            <w:proofErr w:type="spellStart"/>
            <w:r w:rsidRPr="00C31A1C">
              <w:rPr>
                <w:rFonts w:ascii="Arial" w:hAnsi="Arial" w:cs="Arial"/>
                <w:i/>
                <w:sz w:val="15"/>
                <w:szCs w:val="15"/>
                <w:lang w:val="en-IE"/>
              </w:rPr>
              <w:t>equi</w:t>
            </w:r>
            <w:proofErr w:type="spellEnd"/>
          </w:p>
        </w:tc>
      </w:tr>
      <w:tr w:rsidR="008B21BD" w:rsidRPr="005E1FC6" w14:paraId="6952C18E" w14:textId="77777777" w:rsidTr="00C31A1C">
        <w:tc>
          <w:tcPr>
            <w:tcW w:w="2052" w:type="dxa"/>
          </w:tcPr>
          <w:p w14:paraId="3497E355" w14:textId="77777777" w:rsidR="008B21BD" w:rsidRPr="005E1FC6" w:rsidRDefault="008B21BD" w:rsidP="00C911FB">
            <w:pPr>
              <w:spacing w:before="120" w:after="60" w:line="240" w:lineRule="auto"/>
              <w:jc w:val="left"/>
              <w:rPr>
                <w:rFonts w:ascii="Arial" w:hAnsi="Arial" w:cs="Arial"/>
                <w:sz w:val="16"/>
                <w:szCs w:val="16"/>
                <w:lang w:val="en-IE"/>
              </w:rPr>
            </w:pPr>
            <w:r w:rsidRPr="005E1FC6">
              <w:rPr>
                <w:rFonts w:ascii="Arial" w:hAnsi="Arial" w:cs="Arial"/>
                <w:i/>
                <w:sz w:val="16"/>
                <w:szCs w:val="16"/>
                <w:lang w:val="en-IE"/>
              </w:rPr>
              <w:t>L. monocytogenes</w:t>
            </w:r>
          </w:p>
        </w:tc>
        <w:tc>
          <w:tcPr>
            <w:tcW w:w="1134" w:type="dxa"/>
            <w:vAlign w:val="center"/>
          </w:tcPr>
          <w:p w14:paraId="41F8FF55" w14:textId="2E158D9B" w:rsidR="008B21BD" w:rsidRPr="005E1FC6" w:rsidRDefault="008B21BD" w:rsidP="00C911FB">
            <w:pPr>
              <w:spacing w:before="120" w:after="60" w:line="240" w:lineRule="auto"/>
              <w:jc w:val="center"/>
              <w:rPr>
                <w:rFonts w:ascii="Arial" w:hAnsi="Arial" w:cs="Arial"/>
                <w:sz w:val="16"/>
                <w:szCs w:val="16"/>
                <w:lang w:val="en-IE"/>
              </w:rPr>
            </w:pPr>
            <w:r w:rsidRPr="006B4AEE">
              <w:rPr>
                <w:rFonts w:ascii="Arial" w:hAnsi="Arial" w:cs="Arial"/>
                <w:sz w:val="16"/>
                <w:szCs w:val="16"/>
                <w:lang w:val="en-IE"/>
              </w:rPr>
              <w:t>+</w:t>
            </w:r>
            <w:r w:rsidR="00D26F3F" w:rsidRPr="009747B5">
              <w:rPr>
                <w:rFonts w:ascii="Arial" w:hAnsi="Arial" w:cs="Arial"/>
                <w:sz w:val="16"/>
                <w:szCs w:val="16"/>
                <w:u w:val="double"/>
                <w:lang w:val="en-IE"/>
              </w:rPr>
              <w:t>*</w:t>
            </w:r>
          </w:p>
        </w:tc>
        <w:tc>
          <w:tcPr>
            <w:tcW w:w="1134" w:type="dxa"/>
            <w:vAlign w:val="center"/>
          </w:tcPr>
          <w:p w14:paraId="0868365A" w14:textId="6B797F20" w:rsidR="008B21BD" w:rsidRPr="005E1FC6" w:rsidRDefault="008B21BD" w:rsidP="00C911FB">
            <w:pPr>
              <w:spacing w:before="120" w:after="60" w:line="240" w:lineRule="auto"/>
              <w:jc w:val="center"/>
              <w:rPr>
                <w:rFonts w:ascii="Arial" w:hAnsi="Arial" w:cs="Arial"/>
                <w:sz w:val="16"/>
                <w:szCs w:val="16"/>
                <w:lang w:val="en-IE"/>
              </w:rPr>
            </w:pPr>
            <w:r w:rsidRPr="006B4AEE">
              <w:rPr>
                <w:rFonts w:ascii="Arial" w:hAnsi="Arial" w:cs="Arial"/>
                <w:sz w:val="16"/>
                <w:szCs w:val="16"/>
                <w:lang w:val="en-IE"/>
              </w:rPr>
              <w:t>+</w:t>
            </w:r>
            <w:r w:rsidR="00D26F3F" w:rsidRPr="009747B5">
              <w:rPr>
                <w:rFonts w:ascii="Arial" w:hAnsi="Arial" w:cs="Arial"/>
                <w:sz w:val="16"/>
                <w:szCs w:val="16"/>
                <w:u w:val="double"/>
                <w:lang w:val="en-IE"/>
              </w:rPr>
              <w:t>**</w:t>
            </w:r>
          </w:p>
        </w:tc>
        <w:tc>
          <w:tcPr>
            <w:tcW w:w="850" w:type="dxa"/>
            <w:vAlign w:val="center"/>
          </w:tcPr>
          <w:p w14:paraId="20F9BF56" w14:textId="77777777" w:rsidR="008B21BD" w:rsidRPr="005E1FC6" w:rsidRDefault="008B21BD" w:rsidP="00C911FB">
            <w:pPr>
              <w:spacing w:before="12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992" w:type="dxa"/>
            <w:vAlign w:val="center"/>
          </w:tcPr>
          <w:p w14:paraId="282E1944" w14:textId="77777777" w:rsidR="008B21BD" w:rsidRPr="005E1FC6" w:rsidRDefault="008B21BD" w:rsidP="00C911FB">
            <w:pPr>
              <w:spacing w:before="12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93" w:type="dxa"/>
            <w:vAlign w:val="center"/>
          </w:tcPr>
          <w:p w14:paraId="0B8C0313" w14:textId="77777777" w:rsidR="008B21BD" w:rsidRPr="005E1FC6" w:rsidRDefault="008B21BD" w:rsidP="00C911FB">
            <w:pPr>
              <w:spacing w:before="12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17" w:type="dxa"/>
            <w:vAlign w:val="center"/>
          </w:tcPr>
          <w:p w14:paraId="155E9A51" w14:textId="58EF4835" w:rsidR="008B21BD" w:rsidRPr="005E1FC6" w:rsidRDefault="008B21BD" w:rsidP="00C911FB">
            <w:pPr>
              <w:spacing w:before="120" w:after="60" w:line="240" w:lineRule="auto"/>
              <w:jc w:val="center"/>
              <w:rPr>
                <w:rFonts w:ascii="Arial" w:hAnsi="Arial" w:cs="Arial"/>
                <w:sz w:val="16"/>
                <w:szCs w:val="16"/>
                <w:lang w:val="en-IE"/>
              </w:rPr>
            </w:pPr>
            <w:r w:rsidRPr="005E1FC6">
              <w:rPr>
                <w:rFonts w:ascii="Arial" w:hAnsi="Arial" w:cs="Arial"/>
                <w:sz w:val="16"/>
                <w:szCs w:val="16"/>
                <w:lang w:val="en-IE"/>
              </w:rPr>
              <w:t>–</w:t>
            </w:r>
            <w:r w:rsidR="00D26F3F" w:rsidRPr="009747B5">
              <w:rPr>
                <w:rFonts w:ascii="Arial" w:hAnsi="Arial" w:cs="Arial"/>
                <w:sz w:val="16"/>
                <w:szCs w:val="16"/>
                <w:u w:val="double"/>
                <w:lang w:val="en-IE"/>
              </w:rPr>
              <w:t>***</w:t>
            </w:r>
          </w:p>
        </w:tc>
      </w:tr>
      <w:tr w:rsidR="008B21BD" w:rsidRPr="005E1FC6" w14:paraId="025D0D85" w14:textId="77777777" w:rsidTr="00C31A1C">
        <w:tc>
          <w:tcPr>
            <w:tcW w:w="2052" w:type="dxa"/>
          </w:tcPr>
          <w:p w14:paraId="26D86444" w14:textId="77777777" w:rsidR="008B21BD" w:rsidRPr="005E1FC6" w:rsidRDefault="008B21BD">
            <w:pPr>
              <w:spacing w:before="60" w:after="60" w:line="240" w:lineRule="auto"/>
              <w:jc w:val="left"/>
              <w:rPr>
                <w:rFonts w:ascii="Arial" w:hAnsi="Arial" w:cs="Arial"/>
                <w:sz w:val="16"/>
                <w:szCs w:val="16"/>
                <w:lang w:val="en-IE"/>
              </w:rPr>
            </w:pPr>
            <w:r w:rsidRPr="005E1FC6">
              <w:rPr>
                <w:rFonts w:ascii="Arial" w:hAnsi="Arial" w:cs="Arial"/>
                <w:i/>
                <w:sz w:val="16"/>
                <w:szCs w:val="16"/>
                <w:lang w:val="en-IE"/>
              </w:rPr>
              <w:t xml:space="preserve">L. </w:t>
            </w:r>
            <w:proofErr w:type="spellStart"/>
            <w:r w:rsidRPr="005E1FC6">
              <w:rPr>
                <w:rFonts w:ascii="Arial" w:hAnsi="Arial" w:cs="Arial"/>
                <w:i/>
                <w:sz w:val="16"/>
                <w:szCs w:val="16"/>
                <w:lang w:val="en-IE"/>
              </w:rPr>
              <w:t>innocua</w:t>
            </w:r>
            <w:proofErr w:type="spellEnd"/>
          </w:p>
        </w:tc>
        <w:tc>
          <w:tcPr>
            <w:tcW w:w="1134" w:type="dxa"/>
            <w:vAlign w:val="center"/>
          </w:tcPr>
          <w:p w14:paraId="568B4BF5" w14:textId="759AD34D" w:rsidR="008B21BD" w:rsidRPr="005E1FC6" w:rsidRDefault="009747B5"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r w:rsidRPr="009747B5">
              <w:rPr>
                <w:rFonts w:ascii="Arial" w:hAnsi="Arial" w:cs="Arial"/>
                <w:sz w:val="16"/>
                <w:szCs w:val="16"/>
                <w:u w:val="double"/>
                <w:lang w:val="en-IE"/>
              </w:rPr>
              <w:t>***</w:t>
            </w:r>
            <w:r w:rsidR="00C911FB">
              <w:rPr>
                <w:rFonts w:ascii="Arial" w:hAnsi="Arial" w:cs="Arial"/>
                <w:sz w:val="16"/>
                <w:szCs w:val="16"/>
                <w:u w:val="double"/>
                <w:lang w:val="en-IE"/>
              </w:rPr>
              <w:t>*</w:t>
            </w:r>
          </w:p>
        </w:tc>
        <w:tc>
          <w:tcPr>
            <w:tcW w:w="1134" w:type="dxa"/>
            <w:vAlign w:val="center"/>
          </w:tcPr>
          <w:p w14:paraId="38EDEC3E"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V</w:t>
            </w:r>
          </w:p>
        </w:tc>
        <w:tc>
          <w:tcPr>
            <w:tcW w:w="850" w:type="dxa"/>
            <w:vAlign w:val="center"/>
          </w:tcPr>
          <w:p w14:paraId="1A8CD221"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992" w:type="dxa"/>
            <w:vAlign w:val="center"/>
          </w:tcPr>
          <w:p w14:paraId="2765FA08"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93" w:type="dxa"/>
            <w:vAlign w:val="center"/>
          </w:tcPr>
          <w:p w14:paraId="0E35C7AC"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17" w:type="dxa"/>
            <w:vAlign w:val="center"/>
          </w:tcPr>
          <w:p w14:paraId="4039BEE4"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r>
      <w:tr w:rsidR="008B21BD" w:rsidRPr="005E1FC6" w14:paraId="466E1A90" w14:textId="77777777" w:rsidTr="00C31A1C">
        <w:tc>
          <w:tcPr>
            <w:tcW w:w="2052" w:type="dxa"/>
          </w:tcPr>
          <w:p w14:paraId="46DC4EE1" w14:textId="77777777" w:rsidR="008B21BD" w:rsidRPr="005E1FC6" w:rsidRDefault="008B21BD">
            <w:pPr>
              <w:spacing w:before="60" w:after="60" w:line="240" w:lineRule="auto"/>
              <w:jc w:val="left"/>
              <w:rPr>
                <w:rFonts w:ascii="Arial" w:hAnsi="Arial" w:cs="Arial"/>
                <w:sz w:val="16"/>
                <w:szCs w:val="16"/>
                <w:lang w:val="en-IE"/>
              </w:rPr>
            </w:pPr>
            <w:r w:rsidRPr="005E1FC6">
              <w:rPr>
                <w:rFonts w:ascii="Arial" w:hAnsi="Arial" w:cs="Arial"/>
                <w:i/>
                <w:sz w:val="16"/>
                <w:szCs w:val="16"/>
                <w:lang w:val="en-IE"/>
              </w:rPr>
              <w:t xml:space="preserve">L. </w:t>
            </w:r>
            <w:proofErr w:type="spellStart"/>
            <w:r w:rsidRPr="005E1FC6">
              <w:rPr>
                <w:rFonts w:ascii="Arial" w:hAnsi="Arial" w:cs="Arial"/>
                <w:i/>
                <w:sz w:val="16"/>
                <w:szCs w:val="16"/>
                <w:lang w:val="en-IE"/>
              </w:rPr>
              <w:t>ivanovii</w:t>
            </w:r>
            <w:proofErr w:type="spellEnd"/>
            <w:r w:rsidRPr="005E1FC6">
              <w:rPr>
                <w:rFonts w:ascii="Arial" w:hAnsi="Arial" w:cs="Arial"/>
                <w:i/>
                <w:sz w:val="16"/>
                <w:szCs w:val="16"/>
                <w:lang w:val="en-IE"/>
              </w:rPr>
              <w:t xml:space="preserve"> </w:t>
            </w:r>
            <w:r w:rsidRPr="005E1FC6">
              <w:rPr>
                <w:rFonts w:ascii="Arial" w:hAnsi="Arial" w:cs="Arial"/>
                <w:sz w:val="16"/>
                <w:szCs w:val="16"/>
                <w:lang w:val="en-IE"/>
              </w:rPr>
              <w:t>subsp.</w:t>
            </w:r>
            <w:r w:rsidRPr="005E1FC6">
              <w:rPr>
                <w:rFonts w:ascii="Arial" w:hAnsi="Arial" w:cs="Arial"/>
                <w:i/>
                <w:sz w:val="16"/>
                <w:szCs w:val="16"/>
                <w:lang w:val="en-IE"/>
              </w:rPr>
              <w:t xml:space="preserve"> </w:t>
            </w:r>
            <w:proofErr w:type="spellStart"/>
            <w:r w:rsidRPr="005E1FC6">
              <w:rPr>
                <w:rFonts w:ascii="Arial" w:hAnsi="Arial" w:cs="Arial"/>
                <w:i/>
                <w:sz w:val="16"/>
                <w:szCs w:val="16"/>
                <w:lang w:val="en-IE"/>
              </w:rPr>
              <w:t>ivanovii</w:t>
            </w:r>
            <w:proofErr w:type="spellEnd"/>
          </w:p>
        </w:tc>
        <w:tc>
          <w:tcPr>
            <w:tcW w:w="1134" w:type="dxa"/>
            <w:vAlign w:val="center"/>
          </w:tcPr>
          <w:p w14:paraId="0CCAE3FD"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134" w:type="dxa"/>
            <w:vAlign w:val="center"/>
          </w:tcPr>
          <w:p w14:paraId="5E9907A6"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850" w:type="dxa"/>
            <w:vAlign w:val="center"/>
          </w:tcPr>
          <w:p w14:paraId="2FC741A0"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992" w:type="dxa"/>
            <w:vAlign w:val="center"/>
          </w:tcPr>
          <w:p w14:paraId="0A2D5432"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93" w:type="dxa"/>
            <w:vAlign w:val="center"/>
          </w:tcPr>
          <w:p w14:paraId="0803B711"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17" w:type="dxa"/>
            <w:vAlign w:val="center"/>
          </w:tcPr>
          <w:p w14:paraId="1192C3CC"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r>
      <w:tr w:rsidR="008B21BD" w:rsidRPr="005E1FC6" w14:paraId="29C31238" w14:textId="77777777" w:rsidTr="00C31A1C">
        <w:tc>
          <w:tcPr>
            <w:tcW w:w="2052" w:type="dxa"/>
          </w:tcPr>
          <w:p w14:paraId="08FDDBA9" w14:textId="77777777" w:rsidR="008B21BD" w:rsidRPr="005E1FC6" w:rsidRDefault="008B21BD" w:rsidP="002338CD">
            <w:pPr>
              <w:spacing w:before="60" w:after="60" w:line="240" w:lineRule="auto"/>
              <w:jc w:val="left"/>
              <w:rPr>
                <w:rFonts w:ascii="Arial" w:hAnsi="Arial" w:cs="Arial"/>
                <w:sz w:val="16"/>
                <w:szCs w:val="16"/>
                <w:lang w:val="en-IE"/>
              </w:rPr>
            </w:pPr>
            <w:r w:rsidRPr="005E1FC6">
              <w:rPr>
                <w:rFonts w:ascii="Arial" w:hAnsi="Arial" w:cs="Arial"/>
                <w:i/>
                <w:sz w:val="16"/>
                <w:szCs w:val="16"/>
                <w:lang w:val="en-IE"/>
              </w:rPr>
              <w:t xml:space="preserve">L. </w:t>
            </w:r>
            <w:proofErr w:type="spellStart"/>
            <w:r w:rsidRPr="005E1FC6">
              <w:rPr>
                <w:rFonts w:ascii="Arial" w:hAnsi="Arial" w:cs="Arial"/>
                <w:i/>
                <w:sz w:val="16"/>
                <w:szCs w:val="16"/>
                <w:lang w:val="en-IE"/>
              </w:rPr>
              <w:t>ivanovii</w:t>
            </w:r>
            <w:proofErr w:type="spellEnd"/>
            <w:r w:rsidRPr="005E1FC6">
              <w:rPr>
                <w:rFonts w:ascii="Arial" w:hAnsi="Arial" w:cs="Arial"/>
                <w:i/>
                <w:sz w:val="16"/>
                <w:szCs w:val="16"/>
                <w:lang w:val="en-IE"/>
              </w:rPr>
              <w:t xml:space="preserve"> </w:t>
            </w:r>
            <w:r w:rsidRPr="005E1FC6">
              <w:rPr>
                <w:rFonts w:ascii="Arial" w:hAnsi="Arial" w:cs="Arial"/>
                <w:sz w:val="16"/>
                <w:szCs w:val="16"/>
                <w:lang w:val="en-IE"/>
              </w:rPr>
              <w:t>subsp.</w:t>
            </w:r>
            <w:r w:rsidRPr="005E1FC6">
              <w:rPr>
                <w:rFonts w:ascii="Arial" w:hAnsi="Arial" w:cs="Arial"/>
                <w:i/>
                <w:sz w:val="16"/>
                <w:szCs w:val="16"/>
                <w:lang w:val="en-IE"/>
              </w:rPr>
              <w:t xml:space="preserve"> </w:t>
            </w:r>
            <w:proofErr w:type="spellStart"/>
            <w:r w:rsidRPr="005E1FC6">
              <w:rPr>
                <w:rFonts w:ascii="Arial" w:hAnsi="Arial" w:cs="Arial"/>
                <w:i/>
                <w:sz w:val="16"/>
                <w:szCs w:val="16"/>
                <w:lang w:val="en-IE"/>
              </w:rPr>
              <w:t>londoniensis</w:t>
            </w:r>
            <w:proofErr w:type="spellEnd"/>
          </w:p>
        </w:tc>
        <w:tc>
          <w:tcPr>
            <w:tcW w:w="1134" w:type="dxa"/>
            <w:vAlign w:val="center"/>
          </w:tcPr>
          <w:p w14:paraId="0DE0919A"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134" w:type="dxa"/>
            <w:vAlign w:val="center"/>
          </w:tcPr>
          <w:p w14:paraId="7B3E850D"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850" w:type="dxa"/>
            <w:vAlign w:val="center"/>
          </w:tcPr>
          <w:p w14:paraId="28834833"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992" w:type="dxa"/>
            <w:vAlign w:val="center"/>
          </w:tcPr>
          <w:p w14:paraId="4F758566"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93" w:type="dxa"/>
            <w:vAlign w:val="center"/>
          </w:tcPr>
          <w:p w14:paraId="6A8B6EB9"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17" w:type="dxa"/>
            <w:vAlign w:val="center"/>
          </w:tcPr>
          <w:p w14:paraId="022392CA"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r>
      <w:tr w:rsidR="008B21BD" w:rsidRPr="005E1FC6" w14:paraId="7ADE84A0" w14:textId="77777777" w:rsidTr="00C31A1C">
        <w:tc>
          <w:tcPr>
            <w:tcW w:w="2052" w:type="dxa"/>
          </w:tcPr>
          <w:p w14:paraId="3B9EC916" w14:textId="77777777" w:rsidR="008B21BD" w:rsidRPr="005E1FC6" w:rsidRDefault="008B21BD">
            <w:pPr>
              <w:spacing w:before="60" w:after="60" w:line="240" w:lineRule="auto"/>
              <w:jc w:val="left"/>
              <w:rPr>
                <w:rFonts w:ascii="Arial" w:hAnsi="Arial" w:cs="Arial"/>
                <w:sz w:val="16"/>
                <w:szCs w:val="16"/>
                <w:lang w:val="en-IE"/>
              </w:rPr>
            </w:pPr>
            <w:r w:rsidRPr="005E1FC6">
              <w:rPr>
                <w:rFonts w:ascii="Arial" w:hAnsi="Arial" w:cs="Arial"/>
                <w:i/>
                <w:sz w:val="16"/>
                <w:szCs w:val="16"/>
                <w:lang w:val="en-IE"/>
              </w:rPr>
              <w:t xml:space="preserve">L </w:t>
            </w:r>
            <w:proofErr w:type="spellStart"/>
            <w:r w:rsidRPr="005E1FC6">
              <w:rPr>
                <w:rFonts w:ascii="Arial" w:hAnsi="Arial" w:cs="Arial"/>
                <w:i/>
                <w:sz w:val="16"/>
                <w:szCs w:val="16"/>
                <w:lang w:val="en-IE"/>
              </w:rPr>
              <w:t>seeligeri</w:t>
            </w:r>
            <w:proofErr w:type="spellEnd"/>
          </w:p>
        </w:tc>
        <w:tc>
          <w:tcPr>
            <w:tcW w:w="1134" w:type="dxa"/>
            <w:vAlign w:val="center"/>
          </w:tcPr>
          <w:p w14:paraId="55951A32"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134" w:type="dxa"/>
            <w:vAlign w:val="center"/>
          </w:tcPr>
          <w:p w14:paraId="541ADBC3"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850" w:type="dxa"/>
            <w:vAlign w:val="center"/>
          </w:tcPr>
          <w:p w14:paraId="256D9B63"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992" w:type="dxa"/>
            <w:vAlign w:val="center"/>
          </w:tcPr>
          <w:p w14:paraId="78EEECBE"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93" w:type="dxa"/>
            <w:vAlign w:val="center"/>
          </w:tcPr>
          <w:p w14:paraId="00FD35AE"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17" w:type="dxa"/>
            <w:vAlign w:val="center"/>
          </w:tcPr>
          <w:p w14:paraId="0D01030B"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r>
      <w:tr w:rsidR="008B21BD" w:rsidRPr="005E1FC6" w14:paraId="3B55B045" w14:textId="77777777" w:rsidTr="00C31A1C">
        <w:tc>
          <w:tcPr>
            <w:tcW w:w="2052" w:type="dxa"/>
          </w:tcPr>
          <w:p w14:paraId="4592EC57" w14:textId="77777777" w:rsidR="008B21BD" w:rsidRPr="005E1FC6" w:rsidRDefault="008B21BD">
            <w:pPr>
              <w:spacing w:before="60" w:after="60" w:line="240" w:lineRule="auto"/>
              <w:jc w:val="left"/>
              <w:rPr>
                <w:rFonts w:ascii="Arial" w:hAnsi="Arial" w:cs="Arial"/>
                <w:sz w:val="16"/>
                <w:szCs w:val="16"/>
                <w:lang w:val="en-IE"/>
              </w:rPr>
            </w:pPr>
            <w:r w:rsidRPr="005E1FC6">
              <w:rPr>
                <w:rFonts w:ascii="Arial" w:hAnsi="Arial" w:cs="Arial"/>
                <w:i/>
                <w:sz w:val="16"/>
                <w:szCs w:val="16"/>
                <w:lang w:val="en-IE"/>
              </w:rPr>
              <w:t xml:space="preserve">L. </w:t>
            </w:r>
            <w:proofErr w:type="spellStart"/>
            <w:r w:rsidRPr="005E1FC6">
              <w:rPr>
                <w:rFonts w:ascii="Arial" w:hAnsi="Arial" w:cs="Arial"/>
                <w:i/>
                <w:sz w:val="16"/>
                <w:szCs w:val="16"/>
                <w:lang w:val="en-IE"/>
              </w:rPr>
              <w:t>welshimeri</w:t>
            </w:r>
            <w:proofErr w:type="spellEnd"/>
          </w:p>
        </w:tc>
        <w:tc>
          <w:tcPr>
            <w:tcW w:w="1134" w:type="dxa"/>
            <w:vAlign w:val="center"/>
          </w:tcPr>
          <w:p w14:paraId="3081B1BA"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134" w:type="dxa"/>
            <w:vAlign w:val="center"/>
          </w:tcPr>
          <w:p w14:paraId="7A8C0A87"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V</w:t>
            </w:r>
          </w:p>
        </w:tc>
        <w:tc>
          <w:tcPr>
            <w:tcW w:w="850" w:type="dxa"/>
            <w:vAlign w:val="center"/>
          </w:tcPr>
          <w:p w14:paraId="697CD4B4"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992" w:type="dxa"/>
            <w:vAlign w:val="center"/>
          </w:tcPr>
          <w:p w14:paraId="74F8DA60"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93" w:type="dxa"/>
            <w:vAlign w:val="center"/>
          </w:tcPr>
          <w:p w14:paraId="09DE7EAD"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17" w:type="dxa"/>
            <w:vAlign w:val="center"/>
          </w:tcPr>
          <w:p w14:paraId="37AE789B"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r>
      <w:tr w:rsidR="008B21BD" w:rsidRPr="005E1FC6" w14:paraId="37577734" w14:textId="77777777" w:rsidTr="00C31A1C">
        <w:tc>
          <w:tcPr>
            <w:tcW w:w="2052" w:type="dxa"/>
          </w:tcPr>
          <w:p w14:paraId="6158185D" w14:textId="77777777" w:rsidR="008B21BD" w:rsidRPr="005E1FC6" w:rsidRDefault="008B21BD">
            <w:pPr>
              <w:spacing w:before="60" w:after="60" w:line="240" w:lineRule="auto"/>
              <w:jc w:val="left"/>
              <w:rPr>
                <w:rFonts w:ascii="Arial" w:hAnsi="Arial" w:cs="Arial"/>
                <w:sz w:val="16"/>
                <w:szCs w:val="16"/>
                <w:lang w:val="en-IE"/>
              </w:rPr>
            </w:pPr>
            <w:r w:rsidRPr="005E1FC6">
              <w:rPr>
                <w:rFonts w:ascii="Arial" w:hAnsi="Arial" w:cs="Arial"/>
                <w:i/>
                <w:sz w:val="16"/>
                <w:szCs w:val="16"/>
                <w:lang w:val="en-IE"/>
              </w:rPr>
              <w:t xml:space="preserve">L. </w:t>
            </w:r>
            <w:proofErr w:type="spellStart"/>
            <w:r w:rsidRPr="005E1FC6">
              <w:rPr>
                <w:rFonts w:ascii="Arial" w:hAnsi="Arial" w:cs="Arial"/>
                <w:i/>
                <w:sz w:val="16"/>
                <w:szCs w:val="16"/>
                <w:lang w:val="en-IE"/>
              </w:rPr>
              <w:t>grayi</w:t>
            </w:r>
            <w:proofErr w:type="spellEnd"/>
            <w:r w:rsidRPr="00D33DA5">
              <w:rPr>
                <w:rFonts w:ascii="Arial" w:hAnsi="Arial" w:cs="Arial"/>
                <w:sz w:val="18"/>
                <w:szCs w:val="16"/>
                <w:vertAlign w:val="superscript"/>
                <w:lang w:val="en-IE"/>
              </w:rPr>
              <w:t xml:space="preserve"> </w:t>
            </w:r>
            <w:r w:rsidRPr="005E1FC6">
              <w:rPr>
                <w:rFonts w:ascii="Arial" w:hAnsi="Arial" w:cs="Arial"/>
                <w:sz w:val="16"/>
                <w:szCs w:val="16"/>
                <w:lang w:val="en-IE"/>
              </w:rPr>
              <w:t xml:space="preserve">subsp. </w:t>
            </w:r>
            <w:proofErr w:type="spellStart"/>
            <w:r w:rsidRPr="005E1FC6">
              <w:rPr>
                <w:rFonts w:ascii="Arial" w:hAnsi="Arial" w:cs="Arial"/>
                <w:i/>
                <w:sz w:val="16"/>
                <w:szCs w:val="16"/>
                <w:lang w:val="en-IE"/>
              </w:rPr>
              <w:t>grayi</w:t>
            </w:r>
            <w:proofErr w:type="spellEnd"/>
          </w:p>
        </w:tc>
        <w:tc>
          <w:tcPr>
            <w:tcW w:w="1134" w:type="dxa"/>
            <w:vAlign w:val="center"/>
          </w:tcPr>
          <w:p w14:paraId="0BAB84B3"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134" w:type="dxa"/>
            <w:vAlign w:val="center"/>
          </w:tcPr>
          <w:p w14:paraId="4E0E837E"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850" w:type="dxa"/>
            <w:vAlign w:val="center"/>
          </w:tcPr>
          <w:p w14:paraId="1DD76905"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992" w:type="dxa"/>
            <w:vAlign w:val="center"/>
          </w:tcPr>
          <w:p w14:paraId="6BE49C09"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93" w:type="dxa"/>
            <w:vAlign w:val="center"/>
          </w:tcPr>
          <w:p w14:paraId="3C430074"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c>
          <w:tcPr>
            <w:tcW w:w="1417" w:type="dxa"/>
            <w:vAlign w:val="center"/>
          </w:tcPr>
          <w:p w14:paraId="71752D4A" w14:textId="77777777" w:rsidR="008B21BD" w:rsidRPr="005E1FC6" w:rsidRDefault="008B21BD" w:rsidP="00C31A1C">
            <w:pPr>
              <w:spacing w:before="60" w:after="60" w:line="240" w:lineRule="auto"/>
              <w:jc w:val="center"/>
              <w:rPr>
                <w:rFonts w:ascii="Arial" w:hAnsi="Arial" w:cs="Arial"/>
                <w:sz w:val="16"/>
                <w:szCs w:val="16"/>
                <w:lang w:val="en-IE"/>
              </w:rPr>
            </w:pPr>
            <w:r w:rsidRPr="005E1FC6">
              <w:rPr>
                <w:rFonts w:ascii="Arial" w:hAnsi="Arial" w:cs="Arial"/>
                <w:sz w:val="16"/>
                <w:szCs w:val="16"/>
                <w:lang w:val="en-IE"/>
              </w:rPr>
              <w:t>–</w:t>
            </w:r>
          </w:p>
        </w:tc>
      </w:tr>
      <w:tr w:rsidR="008B21BD" w:rsidRPr="005E1FC6" w14:paraId="44DF32A4" w14:textId="77777777" w:rsidTr="00C31A1C">
        <w:tc>
          <w:tcPr>
            <w:tcW w:w="2052" w:type="dxa"/>
          </w:tcPr>
          <w:p w14:paraId="3184E187" w14:textId="77777777" w:rsidR="008B21BD" w:rsidRPr="005E1FC6" w:rsidRDefault="008B21BD" w:rsidP="00C911FB">
            <w:pPr>
              <w:spacing w:before="60" w:after="120" w:line="240" w:lineRule="auto"/>
              <w:jc w:val="left"/>
              <w:rPr>
                <w:rFonts w:ascii="Arial" w:hAnsi="Arial" w:cs="Arial"/>
                <w:sz w:val="16"/>
                <w:szCs w:val="16"/>
                <w:lang w:val="en-IE"/>
              </w:rPr>
            </w:pPr>
            <w:r w:rsidRPr="005E1FC6">
              <w:rPr>
                <w:rFonts w:ascii="Arial" w:hAnsi="Arial" w:cs="Arial"/>
                <w:i/>
                <w:sz w:val="16"/>
                <w:szCs w:val="16"/>
                <w:lang w:val="en-IE"/>
              </w:rPr>
              <w:t xml:space="preserve">L. </w:t>
            </w:r>
            <w:proofErr w:type="spellStart"/>
            <w:r w:rsidRPr="005E1FC6">
              <w:rPr>
                <w:rFonts w:ascii="Arial" w:hAnsi="Arial" w:cs="Arial"/>
                <w:i/>
                <w:sz w:val="16"/>
                <w:szCs w:val="16"/>
                <w:lang w:val="en-IE"/>
              </w:rPr>
              <w:t>grayi</w:t>
            </w:r>
            <w:proofErr w:type="spellEnd"/>
            <w:r w:rsidRPr="005E1FC6">
              <w:rPr>
                <w:rFonts w:ascii="Arial" w:hAnsi="Arial" w:cs="Arial"/>
                <w:sz w:val="16"/>
                <w:szCs w:val="16"/>
                <w:lang w:val="en-IE"/>
              </w:rPr>
              <w:t xml:space="preserve"> subsp. </w:t>
            </w:r>
            <w:proofErr w:type="spellStart"/>
            <w:r w:rsidRPr="005E1FC6">
              <w:rPr>
                <w:rFonts w:ascii="Arial" w:hAnsi="Arial" w:cs="Arial"/>
                <w:i/>
                <w:sz w:val="16"/>
                <w:szCs w:val="16"/>
                <w:lang w:val="en-IE"/>
              </w:rPr>
              <w:t>murrayi</w:t>
            </w:r>
            <w:proofErr w:type="spellEnd"/>
          </w:p>
        </w:tc>
        <w:tc>
          <w:tcPr>
            <w:tcW w:w="1134" w:type="dxa"/>
            <w:vAlign w:val="center"/>
          </w:tcPr>
          <w:p w14:paraId="51CCD780" w14:textId="77777777" w:rsidR="008B21BD" w:rsidRPr="005E1FC6" w:rsidRDefault="008B21BD" w:rsidP="00C911FB">
            <w:pPr>
              <w:spacing w:before="60" w:after="120" w:line="240" w:lineRule="auto"/>
              <w:jc w:val="center"/>
              <w:rPr>
                <w:rFonts w:ascii="Arial" w:hAnsi="Arial" w:cs="Arial"/>
                <w:sz w:val="16"/>
                <w:szCs w:val="16"/>
                <w:lang w:val="en-IE"/>
              </w:rPr>
            </w:pPr>
            <w:r w:rsidRPr="005E1FC6">
              <w:rPr>
                <w:rFonts w:ascii="Arial" w:hAnsi="Arial" w:cs="Arial"/>
                <w:sz w:val="16"/>
                <w:szCs w:val="16"/>
                <w:lang w:val="en-IE"/>
              </w:rPr>
              <w:t>–</w:t>
            </w:r>
          </w:p>
        </w:tc>
        <w:tc>
          <w:tcPr>
            <w:tcW w:w="1134" w:type="dxa"/>
            <w:vAlign w:val="center"/>
          </w:tcPr>
          <w:p w14:paraId="3A743313" w14:textId="77777777" w:rsidR="008B21BD" w:rsidRPr="005E1FC6" w:rsidRDefault="008B21BD" w:rsidP="00C911FB">
            <w:pPr>
              <w:spacing w:before="60" w:after="120" w:line="240" w:lineRule="auto"/>
              <w:jc w:val="center"/>
              <w:rPr>
                <w:rFonts w:ascii="Arial" w:hAnsi="Arial" w:cs="Arial"/>
                <w:sz w:val="16"/>
                <w:szCs w:val="16"/>
                <w:lang w:val="en-IE"/>
              </w:rPr>
            </w:pPr>
            <w:r w:rsidRPr="005E1FC6">
              <w:rPr>
                <w:rFonts w:ascii="Arial" w:hAnsi="Arial" w:cs="Arial"/>
                <w:sz w:val="16"/>
                <w:szCs w:val="16"/>
                <w:lang w:val="en-IE"/>
              </w:rPr>
              <w:t>+</w:t>
            </w:r>
          </w:p>
        </w:tc>
        <w:tc>
          <w:tcPr>
            <w:tcW w:w="850" w:type="dxa"/>
            <w:vAlign w:val="center"/>
          </w:tcPr>
          <w:p w14:paraId="16D8371F" w14:textId="77777777" w:rsidR="008B21BD" w:rsidRPr="005E1FC6" w:rsidRDefault="008B21BD" w:rsidP="00C911FB">
            <w:pPr>
              <w:spacing w:before="60" w:after="120" w:line="240" w:lineRule="auto"/>
              <w:jc w:val="center"/>
              <w:rPr>
                <w:rFonts w:ascii="Arial" w:hAnsi="Arial" w:cs="Arial"/>
                <w:sz w:val="16"/>
                <w:szCs w:val="16"/>
                <w:lang w:val="en-IE"/>
              </w:rPr>
            </w:pPr>
            <w:r w:rsidRPr="005E1FC6">
              <w:rPr>
                <w:rFonts w:ascii="Arial" w:hAnsi="Arial" w:cs="Arial"/>
                <w:sz w:val="16"/>
                <w:szCs w:val="16"/>
                <w:lang w:val="en-IE"/>
              </w:rPr>
              <w:t>–</w:t>
            </w:r>
          </w:p>
        </w:tc>
        <w:tc>
          <w:tcPr>
            <w:tcW w:w="992" w:type="dxa"/>
            <w:vAlign w:val="center"/>
          </w:tcPr>
          <w:p w14:paraId="7FC76438" w14:textId="77777777" w:rsidR="008B21BD" w:rsidRPr="005E1FC6" w:rsidRDefault="008B21BD" w:rsidP="00C911FB">
            <w:pPr>
              <w:spacing w:before="60" w:after="120" w:line="240" w:lineRule="auto"/>
              <w:jc w:val="center"/>
              <w:rPr>
                <w:rFonts w:ascii="Arial" w:hAnsi="Arial" w:cs="Arial"/>
                <w:sz w:val="16"/>
                <w:szCs w:val="16"/>
                <w:lang w:val="en-IE"/>
              </w:rPr>
            </w:pPr>
            <w:r w:rsidRPr="005E1FC6">
              <w:rPr>
                <w:rFonts w:ascii="Arial" w:hAnsi="Arial" w:cs="Arial"/>
                <w:sz w:val="16"/>
                <w:szCs w:val="16"/>
                <w:lang w:val="en-IE"/>
              </w:rPr>
              <w:t>+</w:t>
            </w:r>
          </w:p>
        </w:tc>
        <w:tc>
          <w:tcPr>
            <w:tcW w:w="1493" w:type="dxa"/>
            <w:vAlign w:val="center"/>
          </w:tcPr>
          <w:p w14:paraId="1F5CAEE2" w14:textId="77777777" w:rsidR="008B21BD" w:rsidRPr="005E1FC6" w:rsidRDefault="008B21BD" w:rsidP="00C911FB">
            <w:pPr>
              <w:spacing w:before="60" w:after="120" w:line="240" w:lineRule="auto"/>
              <w:jc w:val="center"/>
              <w:rPr>
                <w:rFonts w:ascii="Arial" w:hAnsi="Arial" w:cs="Arial"/>
                <w:sz w:val="16"/>
                <w:szCs w:val="16"/>
                <w:lang w:val="en-IE"/>
              </w:rPr>
            </w:pPr>
            <w:r w:rsidRPr="005E1FC6">
              <w:rPr>
                <w:rFonts w:ascii="Arial" w:hAnsi="Arial" w:cs="Arial"/>
                <w:sz w:val="16"/>
                <w:szCs w:val="16"/>
                <w:lang w:val="en-IE"/>
              </w:rPr>
              <w:t>–</w:t>
            </w:r>
          </w:p>
        </w:tc>
        <w:tc>
          <w:tcPr>
            <w:tcW w:w="1417" w:type="dxa"/>
            <w:vAlign w:val="center"/>
          </w:tcPr>
          <w:p w14:paraId="41ADD55D" w14:textId="77777777" w:rsidR="008B21BD" w:rsidRPr="005E1FC6" w:rsidRDefault="008B21BD" w:rsidP="00C911FB">
            <w:pPr>
              <w:spacing w:before="60" w:after="120" w:line="240" w:lineRule="auto"/>
              <w:jc w:val="center"/>
              <w:rPr>
                <w:rFonts w:ascii="Arial" w:hAnsi="Arial" w:cs="Arial"/>
                <w:sz w:val="16"/>
                <w:szCs w:val="16"/>
                <w:lang w:val="en-IE"/>
              </w:rPr>
            </w:pPr>
            <w:r w:rsidRPr="005E1FC6">
              <w:rPr>
                <w:rFonts w:ascii="Arial" w:hAnsi="Arial" w:cs="Arial"/>
                <w:sz w:val="16"/>
                <w:szCs w:val="16"/>
                <w:lang w:val="en-IE"/>
              </w:rPr>
              <w:t>–</w:t>
            </w:r>
          </w:p>
        </w:tc>
      </w:tr>
    </w:tbl>
    <w:p w14:paraId="133C12AC" w14:textId="284D6745" w:rsidR="00D26F3F" w:rsidRPr="00D84D61" w:rsidRDefault="008B21BD" w:rsidP="009747B5">
      <w:pPr>
        <w:spacing w:before="120" w:line="240" w:lineRule="auto"/>
        <w:ind w:firstLine="142"/>
        <w:jc w:val="center"/>
        <w:rPr>
          <w:rFonts w:ascii="Arial" w:hAnsi="Arial" w:cs="Arial"/>
          <w:sz w:val="16"/>
          <w:szCs w:val="18"/>
          <w:lang w:val="en-IE"/>
        </w:rPr>
      </w:pPr>
      <w:r w:rsidRPr="00D84D61">
        <w:rPr>
          <w:rFonts w:ascii="Arial" w:hAnsi="Arial" w:cs="Arial"/>
          <w:sz w:val="16"/>
          <w:szCs w:val="18"/>
          <w:lang w:val="en-IE"/>
        </w:rPr>
        <w:t>V: variable; (+): weak reaction; +: &gt;90% positive reactions; –: no reaction</w:t>
      </w:r>
      <w:r w:rsidR="006B4AEE">
        <w:rPr>
          <w:rFonts w:ascii="Arial" w:hAnsi="Arial" w:cs="Arial"/>
          <w:sz w:val="16"/>
          <w:szCs w:val="18"/>
          <w:lang w:val="en-IE"/>
        </w:rPr>
        <w:t>.</w:t>
      </w:r>
    </w:p>
    <w:p w14:paraId="19ABEF58" w14:textId="46F4233A" w:rsidR="00D26F3F" w:rsidRPr="009747B5" w:rsidRDefault="00D26F3F" w:rsidP="009747B5">
      <w:pPr>
        <w:spacing w:line="240" w:lineRule="auto"/>
        <w:ind w:firstLine="142"/>
        <w:jc w:val="center"/>
        <w:rPr>
          <w:rFonts w:ascii="Arial" w:hAnsi="Arial" w:cs="Arial"/>
          <w:sz w:val="16"/>
          <w:szCs w:val="18"/>
          <w:u w:val="double"/>
          <w:lang w:val="en-IE"/>
        </w:rPr>
      </w:pPr>
      <w:r w:rsidRPr="009747B5">
        <w:rPr>
          <w:rFonts w:ascii="Arial" w:hAnsi="Arial" w:cs="Arial"/>
          <w:sz w:val="16"/>
          <w:szCs w:val="18"/>
          <w:u w:val="double"/>
          <w:lang w:val="en-IE"/>
        </w:rPr>
        <w:t>*Rare strains of</w:t>
      </w:r>
      <w:r w:rsidRPr="009747B5">
        <w:rPr>
          <w:rFonts w:ascii="Arial" w:hAnsi="Arial" w:cs="Arial"/>
          <w:i/>
          <w:sz w:val="16"/>
          <w:szCs w:val="18"/>
          <w:u w:val="double"/>
          <w:lang w:val="en-IE"/>
        </w:rPr>
        <w:t xml:space="preserve"> L. monocytogenes </w:t>
      </w:r>
      <w:r w:rsidRPr="009747B5">
        <w:rPr>
          <w:rFonts w:ascii="Arial" w:hAnsi="Arial" w:cs="Arial"/>
          <w:sz w:val="16"/>
          <w:szCs w:val="18"/>
          <w:u w:val="double"/>
          <w:lang w:val="en-IE"/>
        </w:rPr>
        <w:t>are not haemolytic</w:t>
      </w:r>
      <w:r w:rsidR="006B4AEE">
        <w:rPr>
          <w:rFonts w:ascii="Arial" w:hAnsi="Arial" w:cs="Arial"/>
          <w:sz w:val="16"/>
          <w:szCs w:val="18"/>
          <w:u w:val="double"/>
          <w:lang w:val="en-IE"/>
        </w:rPr>
        <w:t>;</w:t>
      </w:r>
    </w:p>
    <w:p w14:paraId="65861D9F" w14:textId="42C860C4" w:rsidR="00D26F3F" w:rsidRPr="009747B5" w:rsidRDefault="00D26F3F" w:rsidP="009747B5">
      <w:pPr>
        <w:spacing w:line="240" w:lineRule="auto"/>
        <w:ind w:firstLine="142"/>
        <w:jc w:val="center"/>
        <w:rPr>
          <w:rFonts w:ascii="Arial" w:hAnsi="Arial" w:cs="Arial"/>
          <w:sz w:val="16"/>
          <w:szCs w:val="18"/>
          <w:u w:val="double"/>
        </w:rPr>
      </w:pPr>
      <w:r w:rsidRPr="009747B5">
        <w:rPr>
          <w:rFonts w:ascii="Arial" w:hAnsi="Arial" w:cs="Arial"/>
          <w:sz w:val="16"/>
          <w:szCs w:val="18"/>
          <w:u w:val="double"/>
          <w:lang w:val="en-IE"/>
        </w:rPr>
        <w:t>**</w:t>
      </w:r>
      <w:r w:rsidRPr="009747B5">
        <w:rPr>
          <w:rFonts w:ascii="Arial" w:hAnsi="Arial" w:cs="Arial"/>
          <w:sz w:val="16"/>
          <w:szCs w:val="18"/>
          <w:u w:val="double"/>
        </w:rPr>
        <w:t xml:space="preserve">Some lineage III strains of </w:t>
      </w:r>
      <w:r w:rsidRPr="009747B5">
        <w:rPr>
          <w:rStyle w:val="Accentuation"/>
          <w:rFonts w:ascii="Arial" w:hAnsi="Arial" w:cs="Arial"/>
          <w:sz w:val="16"/>
          <w:szCs w:val="18"/>
          <w:u w:val="double"/>
        </w:rPr>
        <w:t>L. monocytogenes</w:t>
      </w:r>
      <w:r w:rsidRPr="009747B5">
        <w:rPr>
          <w:rFonts w:ascii="Arial" w:hAnsi="Arial" w:cs="Arial"/>
          <w:sz w:val="16"/>
          <w:szCs w:val="18"/>
          <w:u w:val="double"/>
        </w:rPr>
        <w:t>, which are primarily associated with animal listeriosis, are rhamnose negative</w:t>
      </w:r>
      <w:r w:rsidR="006B4AEE">
        <w:rPr>
          <w:rFonts w:ascii="Arial" w:hAnsi="Arial" w:cs="Arial"/>
          <w:sz w:val="16"/>
          <w:szCs w:val="18"/>
          <w:u w:val="double"/>
        </w:rPr>
        <w:t>;</w:t>
      </w:r>
    </w:p>
    <w:p w14:paraId="09248CCF" w14:textId="3BAFEEB4" w:rsidR="00D26F3F" w:rsidRPr="009747B5" w:rsidRDefault="00D26F3F" w:rsidP="009747B5">
      <w:pPr>
        <w:spacing w:line="240" w:lineRule="auto"/>
        <w:ind w:firstLine="142"/>
        <w:jc w:val="center"/>
        <w:rPr>
          <w:rStyle w:val="Accentuation"/>
          <w:rFonts w:ascii="Arial" w:hAnsi="Arial" w:cs="Arial"/>
          <w:sz w:val="16"/>
          <w:szCs w:val="18"/>
          <w:u w:val="double"/>
        </w:rPr>
      </w:pPr>
      <w:r w:rsidRPr="009747B5">
        <w:rPr>
          <w:rFonts w:ascii="Arial" w:hAnsi="Arial" w:cs="Arial"/>
          <w:sz w:val="16"/>
          <w:szCs w:val="18"/>
          <w:u w:val="double"/>
        </w:rPr>
        <w:t xml:space="preserve">***Rare strains are S+ and R+. The R+ reaction is less pronounced than that of </w:t>
      </w:r>
      <w:r w:rsidRPr="009747B5">
        <w:rPr>
          <w:rStyle w:val="Accentuation"/>
          <w:rFonts w:ascii="Arial" w:hAnsi="Arial" w:cs="Arial"/>
          <w:sz w:val="16"/>
          <w:szCs w:val="18"/>
          <w:u w:val="double"/>
        </w:rPr>
        <w:t xml:space="preserve">L. </w:t>
      </w:r>
      <w:proofErr w:type="spellStart"/>
      <w:r w:rsidRPr="009747B5">
        <w:rPr>
          <w:rStyle w:val="Accentuation"/>
          <w:rFonts w:ascii="Arial" w:hAnsi="Arial" w:cs="Arial"/>
          <w:sz w:val="16"/>
          <w:szCs w:val="18"/>
          <w:u w:val="double"/>
        </w:rPr>
        <w:t>ivanovii</w:t>
      </w:r>
      <w:proofErr w:type="spellEnd"/>
      <w:r w:rsidR="006B4AEE">
        <w:rPr>
          <w:rStyle w:val="Accentuation"/>
          <w:rFonts w:ascii="Arial" w:hAnsi="Arial" w:cs="Arial"/>
          <w:sz w:val="16"/>
          <w:szCs w:val="18"/>
          <w:u w:val="double"/>
        </w:rPr>
        <w:t>;</w:t>
      </w:r>
    </w:p>
    <w:p w14:paraId="3B2F0A5F" w14:textId="73D3021D" w:rsidR="009747B5" w:rsidRDefault="00D26F3F" w:rsidP="006B4AEE">
      <w:pPr>
        <w:spacing w:after="240" w:line="240" w:lineRule="auto"/>
        <w:ind w:firstLine="142"/>
        <w:jc w:val="center"/>
        <w:rPr>
          <w:rStyle w:val="Accentuation"/>
          <w:rFonts w:ascii="Arial" w:hAnsi="Arial" w:cs="Arial"/>
          <w:i w:val="0"/>
          <w:sz w:val="16"/>
          <w:szCs w:val="18"/>
          <w:u w:val="double"/>
        </w:rPr>
      </w:pPr>
      <w:r w:rsidRPr="00C911FB">
        <w:rPr>
          <w:rStyle w:val="Accentuation"/>
          <w:rFonts w:ascii="Arial" w:hAnsi="Arial" w:cs="Arial"/>
          <w:sz w:val="16"/>
          <w:szCs w:val="18"/>
          <w:u w:val="double"/>
        </w:rPr>
        <w:t>****</w:t>
      </w:r>
      <w:r w:rsidRPr="00C911FB">
        <w:rPr>
          <w:rStyle w:val="Accentuation"/>
          <w:rFonts w:ascii="Arial" w:hAnsi="Arial" w:cs="Arial"/>
          <w:i w:val="0"/>
          <w:sz w:val="16"/>
          <w:szCs w:val="18"/>
          <w:u w:val="double"/>
        </w:rPr>
        <w:t xml:space="preserve">rare strains of </w:t>
      </w:r>
      <w:r w:rsidRPr="00C911FB">
        <w:rPr>
          <w:rStyle w:val="Accentuation"/>
          <w:rFonts w:ascii="Arial" w:hAnsi="Arial" w:cs="Arial"/>
          <w:sz w:val="16"/>
          <w:szCs w:val="18"/>
          <w:u w:val="double"/>
        </w:rPr>
        <w:t xml:space="preserve">L. </w:t>
      </w:r>
      <w:proofErr w:type="spellStart"/>
      <w:r w:rsidRPr="00C911FB">
        <w:rPr>
          <w:rStyle w:val="Accentuation"/>
          <w:rFonts w:ascii="Arial" w:hAnsi="Arial" w:cs="Arial"/>
          <w:sz w:val="16"/>
          <w:szCs w:val="18"/>
          <w:u w:val="double"/>
        </w:rPr>
        <w:t>innocua</w:t>
      </w:r>
      <w:proofErr w:type="spellEnd"/>
      <w:r w:rsidRPr="00C911FB">
        <w:rPr>
          <w:rStyle w:val="Accentuation"/>
          <w:rFonts w:ascii="Arial" w:hAnsi="Arial" w:cs="Arial"/>
          <w:sz w:val="16"/>
          <w:szCs w:val="18"/>
          <w:u w:val="double"/>
        </w:rPr>
        <w:t xml:space="preserve"> </w:t>
      </w:r>
      <w:r w:rsidRPr="00C911FB">
        <w:rPr>
          <w:rStyle w:val="Accentuation"/>
          <w:rFonts w:ascii="Arial" w:hAnsi="Arial" w:cs="Arial"/>
          <w:i w:val="0"/>
          <w:sz w:val="16"/>
          <w:szCs w:val="18"/>
          <w:u w:val="double"/>
        </w:rPr>
        <w:t>are haemolytic</w:t>
      </w:r>
      <w:r w:rsidR="006B4AEE">
        <w:rPr>
          <w:rStyle w:val="Accentuation"/>
          <w:rFonts w:ascii="Arial" w:hAnsi="Arial" w:cs="Arial"/>
          <w:i w:val="0"/>
          <w:sz w:val="16"/>
          <w:szCs w:val="18"/>
          <w:u w:val="double"/>
        </w:rPr>
        <w:t>.</w:t>
      </w:r>
    </w:p>
    <w:p w14:paraId="4BD07882" w14:textId="2E1D9418" w:rsidR="006B4AEE" w:rsidRPr="009853C0" w:rsidRDefault="006B4AEE" w:rsidP="006B4AEE">
      <w:pPr>
        <w:pStyle w:val="111Para"/>
        <w:rPr>
          <w:rStyle w:val="Accentuation"/>
          <w:i w:val="0"/>
          <w:strike/>
          <w:u w:val="double"/>
        </w:rPr>
      </w:pPr>
      <w:r w:rsidRPr="009853C0">
        <w:rPr>
          <w:strike/>
          <w:lang w:val="en-IE"/>
        </w:rPr>
        <w:t xml:space="preserve">Serology, DNA </w:t>
      </w:r>
      <w:proofErr w:type="spellStart"/>
      <w:r w:rsidRPr="009853C0">
        <w:rPr>
          <w:strike/>
          <w:lang w:val="en-IE"/>
        </w:rPr>
        <w:t>macrorestriction</w:t>
      </w:r>
      <w:proofErr w:type="spellEnd"/>
      <w:r w:rsidRPr="009853C0">
        <w:rPr>
          <w:strike/>
          <w:lang w:val="en-IE"/>
        </w:rPr>
        <w:t xml:space="preserve">, multi-locus sequence typing (MLST) and the animal model pathogenicity assay </w:t>
      </w:r>
      <w:proofErr w:type="gramStart"/>
      <w:r w:rsidRPr="009853C0">
        <w:rPr>
          <w:strike/>
          <w:lang w:val="en-IE"/>
        </w:rPr>
        <w:t>are considered to be</w:t>
      </w:r>
      <w:proofErr w:type="gramEnd"/>
      <w:r w:rsidRPr="009853C0">
        <w:rPr>
          <w:strike/>
          <w:lang w:val="en-IE"/>
        </w:rPr>
        <w:t xml:space="preserve"> optional methods. Liu </w:t>
      </w:r>
      <w:r w:rsidRPr="009853C0">
        <w:rPr>
          <w:i/>
          <w:iCs/>
          <w:strike/>
          <w:lang w:val="en-IE"/>
        </w:rPr>
        <w:t>et al.</w:t>
      </w:r>
      <w:r w:rsidRPr="009853C0">
        <w:rPr>
          <w:strike/>
          <w:lang w:val="en-IE"/>
        </w:rPr>
        <w:t xml:space="preserve"> (2007) reviewed the virulence test for L. monocytogenes and tried to define its virulence.</w:t>
      </w:r>
    </w:p>
    <w:p w14:paraId="0A9B966D" w14:textId="77777777" w:rsidR="008B21BD" w:rsidRPr="005E1FC6" w:rsidRDefault="008B21BD" w:rsidP="0031296E">
      <w:pPr>
        <w:pStyle w:val="11"/>
        <w:rPr>
          <w:lang w:val="en-IE"/>
        </w:rPr>
      </w:pPr>
      <w:r w:rsidRPr="005E1FC6">
        <w:rPr>
          <w:lang w:val="en-IE"/>
        </w:rPr>
        <w:t>1.3</w:t>
      </w:r>
      <w:r w:rsidRPr="00FB48B6">
        <w:rPr>
          <w:lang w:val="en-IE"/>
        </w:rPr>
        <w:t>.</w:t>
      </w:r>
      <w:r w:rsidRPr="00FB48B6">
        <w:rPr>
          <w:lang w:val="en-IE"/>
        </w:rPr>
        <w:tab/>
        <w:t>Rapid identification methods</w:t>
      </w:r>
    </w:p>
    <w:p w14:paraId="0DE67FCF" w14:textId="2A19401C" w:rsidR="008B21BD" w:rsidRPr="005E1FC6" w:rsidRDefault="008B21BD" w:rsidP="0031296E">
      <w:pPr>
        <w:pStyle w:val="11Para"/>
        <w:rPr>
          <w:lang w:val="en-IE"/>
        </w:rPr>
      </w:pPr>
      <w:r w:rsidRPr="005E1FC6">
        <w:rPr>
          <w:lang w:val="en-IE"/>
        </w:rPr>
        <w:t xml:space="preserve">The following protocols include </w:t>
      </w:r>
      <w:r w:rsidRPr="00513527">
        <w:rPr>
          <w:lang w:val="en-IE"/>
        </w:rPr>
        <w:t>conventional and nonconventional commercially</w:t>
      </w:r>
      <w:r w:rsidRPr="005E1FC6">
        <w:rPr>
          <w:lang w:val="en-IE"/>
        </w:rPr>
        <w:t xml:space="preserve"> available tests, and nucleic acid assay kits, to help in the identification of </w:t>
      </w:r>
      <w:r w:rsidRPr="005E1FC6">
        <w:rPr>
          <w:i/>
          <w:lang w:val="en-IE"/>
        </w:rPr>
        <w:t xml:space="preserve">L. monocytogenes </w:t>
      </w:r>
      <w:r w:rsidRPr="005E1FC6">
        <w:rPr>
          <w:lang w:val="en-IE"/>
        </w:rPr>
        <w:t>(</w:t>
      </w:r>
      <w:r w:rsidRPr="006B4AEE">
        <w:rPr>
          <w:strike/>
          <w:lang w:val="en-IE"/>
        </w:rPr>
        <w:t>Jadhav</w:t>
      </w:r>
      <w:r w:rsidR="006B4AEE" w:rsidRPr="006B4AEE">
        <w:rPr>
          <w:strike/>
          <w:lang w:val="en-IE"/>
        </w:rPr>
        <w:t xml:space="preserve"> </w:t>
      </w:r>
      <w:r w:rsidRPr="006B4AEE">
        <w:rPr>
          <w:i/>
          <w:strike/>
          <w:lang w:val="en-IE"/>
        </w:rPr>
        <w:t>et al.,</w:t>
      </w:r>
      <w:r w:rsidRPr="006B4AEE">
        <w:rPr>
          <w:strike/>
          <w:lang w:val="en-IE"/>
        </w:rPr>
        <w:t xml:space="preserve"> 2012</w:t>
      </w:r>
      <w:r w:rsidR="006B4AEE" w:rsidRPr="006B4AEE">
        <w:rPr>
          <w:strike/>
          <w:lang w:val="en-IE"/>
        </w:rPr>
        <w:t xml:space="preserve"> </w:t>
      </w:r>
      <w:proofErr w:type="spellStart"/>
      <w:r w:rsidR="006B4AEE" w:rsidRPr="006B4AEE">
        <w:rPr>
          <w:u w:val="double"/>
          <w:lang w:val="en-IE"/>
        </w:rPr>
        <w:t>Valimaa</w:t>
      </w:r>
      <w:proofErr w:type="spellEnd"/>
      <w:r w:rsidR="006B4AEE" w:rsidRPr="006B4AEE">
        <w:rPr>
          <w:u w:val="double"/>
          <w:lang w:val="en-IE"/>
        </w:rPr>
        <w:t xml:space="preserve"> </w:t>
      </w:r>
      <w:r w:rsidR="006B4AEE" w:rsidRPr="006B4AEE">
        <w:rPr>
          <w:i/>
          <w:u w:val="double"/>
          <w:lang w:val="en-IE"/>
        </w:rPr>
        <w:t>et al.,</w:t>
      </w:r>
      <w:r w:rsidR="006B4AEE" w:rsidRPr="006B4AEE">
        <w:rPr>
          <w:u w:val="double"/>
          <w:lang w:val="en-IE"/>
        </w:rPr>
        <w:t xml:space="preserve"> </w:t>
      </w:r>
      <w:r w:rsidR="00367A67" w:rsidRPr="006B4AEE">
        <w:rPr>
          <w:u w:val="double"/>
          <w:lang w:val="en-IE"/>
        </w:rPr>
        <w:t>2015</w:t>
      </w:r>
      <w:r w:rsidRPr="005E1FC6">
        <w:rPr>
          <w:lang w:val="en-IE"/>
        </w:rPr>
        <w:t>).</w:t>
      </w:r>
      <w:r w:rsidR="00D55A58">
        <w:rPr>
          <w:lang w:val="en-IE"/>
        </w:rPr>
        <w:t xml:space="preserve"> </w:t>
      </w:r>
      <w:r w:rsidRPr="005E1FC6">
        <w:rPr>
          <w:lang w:val="en-IE"/>
        </w:rPr>
        <w:t xml:space="preserve">PCR, targeting the </w:t>
      </w:r>
      <w:proofErr w:type="spellStart"/>
      <w:r w:rsidRPr="005E1FC6">
        <w:rPr>
          <w:i/>
          <w:lang w:val="en-IE"/>
        </w:rPr>
        <w:t>hly</w:t>
      </w:r>
      <w:proofErr w:type="spellEnd"/>
      <w:r w:rsidRPr="005E1FC6">
        <w:rPr>
          <w:lang w:val="en-IE"/>
        </w:rPr>
        <w:t xml:space="preserve"> gene, has been found to be a sensitive and rapid technique for confirmation of the identification of suspect </w:t>
      </w:r>
      <w:r w:rsidRPr="005E1FC6">
        <w:rPr>
          <w:i/>
          <w:lang w:val="en-IE"/>
        </w:rPr>
        <w:t>L. monocytogenes</w:t>
      </w:r>
      <w:r w:rsidRPr="005E1FC6">
        <w:rPr>
          <w:lang w:val="en-IE"/>
        </w:rPr>
        <w:t xml:space="preserve"> isolated on selective/differential agar plates (</w:t>
      </w:r>
      <w:r w:rsidRPr="003A563E">
        <w:rPr>
          <w:strike/>
          <w:lang w:val="en-IE"/>
        </w:rPr>
        <w:t xml:space="preserve">Gouws &amp; </w:t>
      </w:r>
      <w:proofErr w:type="spellStart"/>
      <w:r w:rsidRPr="003A563E">
        <w:rPr>
          <w:strike/>
          <w:lang w:val="en-IE"/>
        </w:rPr>
        <w:t>Liedemann</w:t>
      </w:r>
      <w:proofErr w:type="spellEnd"/>
      <w:r w:rsidRPr="003A563E">
        <w:rPr>
          <w:strike/>
          <w:lang w:val="en-IE"/>
        </w:rPr>
        <w:t>, 2005</w:t>
      </w:r>
      <w:r w:rsidR="003A563E" w:rsidRPr="009853C0">
        <w:rPr>
          <w:strike/>
          <w:lang w:val="en-IE"/>
        </w:rPr>
        <w:t xml:space="preserve"> </w:t>
      </w:r>
      <w:proofErr w:type="spellStart"/>
      <w:r w:rsidR="003A563E" w:rsidRPr="005223D4">
        <w:rPr>
          <w:u w:val="double"/>
          <w:lang w:val="en-IE"/>
        </w:rPr>
        <w:t>Dhama</w:t>
      </w:r>
      <w:proofErr w:type="spellEnd"/>
      <w:r w:rsidR="003A563E" w:rsidRPr="005223D4">
        <w:rPr>
          <w:u w:val="double"/>
          <w:lang w:val="en-IE"/>
        </w:rPr>
        <w:t xml:space="preserve"> </w:t>
      </w:r>
      <w:r w:rsidR="003A563E" w:rsidRPr="005223D4">
        <w:rPr>
          <w:i/>
          <w:iCs/>
          <w:u w:val="double"/>
          <w:lang w:val="en-IE"/>
        </w:rPr>
        <w:t>et al.,</w:t>
      </w:r>
      <w:r w:rsidR="003A563E" w:rsidRPr="005223D4">
        <w:rPr>
          <w:u w:val="double"/>
          <w:lang w:val="en-IE"/>
        </w:rPr>
        <w:t xml:space="preserve"> 2015; Jadhav </w:t>
      </w:r>
      <w:r w:rsidR="003A563E" w:rsidRPr="005223D4">
        <w:rPr>
          <w:i/>
          <w:iCs/>
          <w:u w:val="double"/>
          <w:lang w:val="en-IE"/>
        </w:rPr>
        <w:t xml:space="preserve">et al., </w:t>
      </w:r>
      <w:r w:rsidR="003A563E" w:rsidRPr="005223D4">
        <w:rPr>
          <w:u w:val="double"/>
          <w:lang w:val="en-IE"/>
        </w:rPr>
        <w:t>2012</w:t>
      </w:r>
      <w:r w:rsidRPr="005E1FC6">
        <w:rPr>
          <w:lang w:val="en-IE"/>
        </w:rPr>
        <w:t xml:space="preserve">). </w:t>
      </w:r>
    </w:p>
    <w:p w14:paraId="5EC1E21E" w14:textId="2CFE6585" w:rsidR="008B21BD" w:rsidRPr="00DF0C46" w:rsidRDefault="008B21BD" w:rsidP="00DF0C46">
      <w:pPr>
        <w:pStyle w:val="11Para"/>
        <w:rPr>
          <w:i/>
          <w:u w:val="double"/>
          <w:lang w:val="en-IE"/>
        </w:rPr>
      </w:pPr>
      <w:r w:rsidRPr="002369EA">
        <w:rPr>
          <w:lang w:val="en-IE"/>
        </w:rPr>
        <w:t xml:space="preserve">Alternative commercially available methods for identification have been validated by one or more recognised formal validation systems, such as AOAC, </w:t>
      </w:r>
      <w:proofErr w:type="spellStart"/>
      <w:r w:rsidRPr="002369EA">
        <w:rPr>
          <w:lang w:val="en-IE"/>
        </w:rPr>
        <w:t>MicroVal</w:t>
      </w:r>
      <w:proofErr w:type="spellEnd"/>
      <w:r w:rsidRPr="002369EA">
        <w:rPr>
          <w:lang w:val="en-IE"/>
        </w:rPr>
        <w:t xml:space="preserve">, </w:t>
      </w:r>
      <w:proofErr w:type="spellStart"/>
      <w:r w:rsidRPr="002369EA">
        <w:rPr>
          <w:lang w:val="en-IE"/>
        </w:rPr>
        <w:t>Nordval</w:t>
      </w:r>
      <w:proofErr w:type="spellEnd"/>
      <w:r w:rsidRPr="002369EA">
        <w:rPr>
          <w:lang w:val="en-IE"/>
        </w:rPr>
        <w:t xml:space="preserve"> International and </w:t>
      </w:r>
      <w:proofErr w:type="spellStart"/>
      <w:r w:rsidRPr="002369EA">
        <w:rPr>
          <w:lang w:val="en-IE"/>
        </w:rPr>
        <w:t>Afnor</w:t>
      </w:r>
      <w:proofErr w:type="spellEnd"/>
      <w:r w:rsidRPr="002369EA">
        <w:rPr>
          <w:lang w:val="en-IE"/>
        </w:rPr>
        <w:t xml:space="preserve"> Certification</w:t>
      </w:r>
      <w:r w:rsidRPr="003A563E">
        <w:rPr>
          <w:strike/>
          <w:lang w:val="en-IE"/>
        </w:rPr>
        <w:t xml:space="preserve"> (</w:t>
      </w:r>
      <w:r w:rsidR="00DF0C46" w:rsidRPr="003A563E">
        <w:rPr>
          <w:strike/>
          <w:lang w:val="en-IE"/>
        </w:rPr>
        <w:t xml:space="preserve">AFNOR </w:t>
      </w:r>
      <w:r w:rsidRPr="003A563E">
        <w:rPr>
          <w:strike/>
          <w:lang w:val="en-IE"/>
        </w:rPr>
        <w:t xml:space="preserve">certification, 2013; AOAC, 2012; Lombard &amp; </w:t>
      </w:r>
      <w:proofErr w:type="spellStart"/>
      <w:r w:rsidRPr="003A563E">
        <w:rPr>
          <w:strike/>
          <w:lang w:val="en-IE"/>
        </w:rPr>
        <w:t>Leclercq</w:t>
      </w:r>
      <w:proofErr w:type="spellEnd"/>
      <w:r w:rsidRPr="003A563E">
        <w:rPr>
          <w:strike/>
          <w:lang w:val="en-IE"/>
        </w:rPr>
        <w:t xml:space="preserve">, 2011; </w:t>
      </w:r>
      <w:proofErr w:type="spellStart"/>
      <w:r w:rsidRPr="003A563E">
        <w:rPr>
          <w:strike/>
          <w:lang w:val="en-IE"/>
        </w:rPr>
        <w:t>Microval</w:t>
      </w:r>
      <w:proofErr w:type="spellEnd"/>
      <w:r w:rsidRPr="003A563E">
        <w:rPr>
          <w:strike/>
          <w:lang w:val="en-IE"/>
        </w:rPr>
        <w:t xml:space="preserve">, 2013; </w:t>
      </w:r>
      <w:proofErr w:type="spellStart"/>
      <w:r w:rsidRPr="003A563E">
        <w:rPr>
          <w:strike/>
          <w:lang w:val="en-IE"/>
        </w:rPr>
        <w:t>NordVal</w:t>
      </w:r>
      <w:proofErr w:type="spellEnd"/>
      <w:r w:rsidRPr="003A563E">
        <w:rPr>
          <w:strike/>
          <w:lang w:val="en-IE"/>
        </w:rPr>
        <w:t xml:space="preserve"> international, 2013)</w:t>
      </w:r>
      <w:r w:rsidRPr="002369EA">
        <w:rPr>
          <w:lang w:val="en-IE"/>
        </w:rPr>
        <w:t xml:space="preserve">. </w:t>
      </w:r>
      <w:r w:rsidR="003A563E" w:rsidRPr="003A563E">
        <w:rPr>
          <w:u w:val="double"/>
          <w:lang w:val="en-IE"/>
        </w:rPr>
        <w:t>A new standard ISO 16140-6 was published in 2019 for the validation of alternative methods for microbiological confirmation and typing procedures in the Microbiology of the food chain.</w:t>
      </w:r>
      <w:r w:rsidR="003A563E">
        <w:rPr>
          <w:lang w:val="en-IE"/>
        </w:rPr>
        <w:t xml:space="preserve"> </w:t>
      </w:r>
      <w:r w:rsidRPr="002369EA">
        <w:rPr>
          <w:lang w:val="en-IE"/>
        </w:rPr>
        <w:t xml:space="preserve">The list is growing steadily as new technologies are exploited for application to the needs of laboratories. Regular updates of these alternative methods are published online on the websites of </w:t>
      </w:r>
      <w:r w:rsidRPr="002369EA">
        <w:rPr>
          <w:lang w:val="en-IE"/>
        </w:rPr>
        <w:lastRenderedPageBreak/>
        <w:t>validation</w:t>
      </w:r>
      <w:r w:rsidR="003A563E">
        <w:rPr>
          <w:u w:val="double"/>
          <w:lang w:val="en-IE"/>
        </w:rPr>
        <w:t>/certification</w:t>
      </w:r>
      <w:r w:rsidRPr="002369EA">
        <w:rPr>
          <w:lang w:val="en-IE"/>
        </w:rPr>
        <w:t xml:space="preserve"> bodies, together with key references and scope, validation status and certification of the method.</w:t>
      </w:r>
      <w:r w:rsidR="007B64DC" w:rsidRPr="002369EA">
        <w:rPr>
          <w:lang w:val="en-IE"/>
        </w:rPr>
        <w:t xml:space="preserve"> </w:t>
      </w:r>
      <w:r w:rsidR="003A563E" w:rsidRPr="002369EA">
        <w:rPr>
          <w:u w:val="double"/>
          <w:lang w:val="en-IE"/>
        </w:rPr>
        <w:t xml:space="preserve">For the validation of these methods, sets of strains of </w:t>
      </w:r>
      <w:r w:rsidR="003A563E" w:rsidRPr="002369EA">
        <w:rPr>
          <w:i/>
          <w:u w:val="double"/>
          <w:lang w:val="en-IE"/>
        </w:rPr>
        <w:t>L</w:t>
      </w:r>
      <w:r w:rsidR="003A563E">
        <w:rPr>
          <w:i/>
          <w:u w:val="double"/>
          <w:lang w:val="en-IE"/>
        </w:rPr>
        <w:t>. </w:t>
      </w:r>
      <w:r w:rsidR="003A563E" w:rsidRPr="002369EA">
        <w:rPr>
          <w:i/>
          <w:u w:val="double"/>
          <w:lang w:val="en-IE"/>
        </w:rPr>
        <w:t>monocytogenes</w:t>
      </w:r>
      <w:r w:rsidR="003A563E" w:rsidRPr="002369EA">
        <w:rPr>
          <w:u w:val="double"/>
          <w:lang w:val="en-IE"/>
        </w:rPr>
        <w:t xml:space="preserve"> </w:t>
      </w:r>
      <w:r w:rsidR="003A563E">
        <w:rPr>
          <w:u w:val="double"/>
          <w:lang w:val="en-IE"/>
        </w:rPr>
        <w:t xml:space="preserve">that </w:t>
      </w:r>
      <w:r w:rsidR="003A563E" w:rsidRPr="002369EA">
        <w:rPr>
          <w:u w:val="double"/>
          <w:lang w:val="en-IE"/>
        </w:rPr>
        <w:t>reflect the diversity of this bacteria</w:t>
      </w:r>
      <w:r w:rsidR="003A563E">
        <w:rPr>
          <w:u w:val="double"/>
          <w:lang w:val="en-IE"/>
        </w:rPr>
        <w:t xml:space="preserve"> (</w:t>
      </w:r>
      <w:r w:rsidR="003A563E" w:rsidRPr="00C429D9">
        <w:rPr>
          <w:u w:val="double"/>
          <w:lang w:val="en-IE"/>
        </w:rPr>
        <w:t>https://foodsafety.foodscience.cornell.edu/research-and-publications/ilsi-collection/</w:t>
      </w:r>
      <w:r w:rsidR="003A563E">
        <w:rPr>
          <w:u w:val="double"/>
          <w:lang w:val="en-IE"/>
        </w:rPr>
        <w:t>)</w:t>
      </w:r>
      <w:r w:rsidR="003A563E" w:rsidRPr="00C429D9">
        <w:rPr>
          <w:u w:val="double"/>
          <w:lang w:val="en-IE"/>
        </w:rPr>
        <w:t xml:space="preserve"> </w:t>
      </w:r>
      <w:proofErr w:type="gramStart"/>
      <w:r w:rsidR="003A563E">
        <w:rPr>
          <w:u w:val="double"/>
          <w:lang w:val="en-IE"/>
        </w:rPr>
        <w:t>has to</w:t>
      </w:r>
      <w:proofErr w:type="gramEnd"/>
      <w:r w:rsidR="003A563E">
        <w:rPr>
          <w:u w:val="double"/>
          <w:lang w:val="en-IE"/>
        </w:rPr>
        <w:t xml:space="preserve"> be used </w:t>
      </w:r>
      <w:r w:rsidR="003A563E" w:rsidRPr="002369EA">
        <w:rPr>
          <w:u w:val="double"/>
          <w:lang w:val="en-IE"/>
        </w:rPr>
        <w:t xml:space="preserve">but </w:t>
      </w:r>
      <w:r w:rsidR="003A563E">
        <w:rPr>
          <w:u w:val="double"/>
          <w:lang w:val="en-IE"/>
        </w:rPr>
        <w:t>an additional set to reflect the</w:t>
      </w:r>
      <w:r w:rsidR="003A563E" w:rsidRPr="002369EA">
        <w:rPr>
          <w:u w:val="double"/>
          <w:lang w:val="en-IE"/>
        </w:rPr>
        <w:t xml:space="preserve"> diversity for animal origin</w:t>
      </w:r>
      <w:r w:rsidR="003A563E">
        <w:rPr>
          <w:u w:val="double"/>
          <w:lang w:val="en-IE"/>
        </w:rPr>
        <w:t xml:space="preserve"> needs to be established and also used.</w:t>
      </w:r>
    </w:p>
    <w:p w14:paraId="4F0C8266" w14:textId="14B43A08" w:rsidR="008B21BD" w:rsidRPr="005E1FC6" w:rsidRDefault="008B21BD" w:rsidP="0031296E">
      <w:pPr>
        <w:pStyle w:val="11Para"/>
        <w:rPr>
          <w:lang w:val="en-IE"/>
        </w:rPr>
      </w:pPr>
      <w:r w:rsidRPr="002369EA">
        <w:rPr>
          <w:strike/>
          <w:lang w:val="en-IE"/>
        </w:rPr>
        <w:t>Chromogenic</w:t>
      </w:r>
      <w:r w:rsidR="002369EA" w:rsidRPr="002369EA">
        <w:rPr>
          <w:strike/>
          <w:lang w:val="en-IE"/>
        </w:rPr>
        <w:t xml:space="preserve"> </w:t>
      </w:r>
      <w:r w:rsidR="00D70D03" w:rsidRPr="002369EA">
        <w:rPr>
          <w:u w:val="double"/>
          <w:lang w:val="en-IE"/>
        </w:rPr>
        <w:t>In addition to the chromogenic isolation media, c</w:t>
      </w:r>
      <w:r w:rsidR="00367A67" w:rsidRPr="002369EA">
        <w:rPr>
          <w:u w:val="double"/>
          <w:lang w:val="en-IE"/>
        </w:rPr>
        <w:t>hromogenic</w:t>
      </w:r>
      <w:r w:rsidR="00367A67" w:rsidRPr="005E1FC6">
        <w:rPr>
          <w:lang w:val="en-IE"/>
        </w:rPr>
        <w:t xml:space="preserve"> confirmation media </w:t>
      </w:r>
      <w:r w:rsidR="00263267" w:rsidRPr="002369EA">
        <w:rPr>
          <w:u w:val="double"/>
          <w:lang w:val="en-IE"/>
        </w:rPr>
        <w:t>or broth</w:t>
      </w:r>
      <w:r w:rsidR="00263267">
        <w:rPr>
          <w:lang w:val="en-IE"/>
        </w:rPr>
        <w:t xml:space="preserve"> </w:t>
      </w:r>
      <w:r w:rsidR="00367A67" w:rsidRPr="005E1FC6">
        <w:rPr>
          <w:lang w:val="en-IE"/>
        </w:rPr>
        <w:t xml:space="preserve">for identification of </w:t>
      </w:r>
      <w:r w:rsidR="00367A67" w:rsidRPr="005E1FC6">
        <w:rPr>
          <w:i/>
          <w:lang w:val="en-IE"/>
        </w:rPr>
        <w:t>L. monocytogenes</w:t>
      </w:r>
      <w:r w:rsidR="00367A67" w:rsidRPr="005E1FC6">
        <w:rPr>
          <w:lang w:val="en-IE"/>
        </w:rPr>
        <w:t xml:space="preserve"> have been developed. They are mostly based on detection of PI-PLC activity and fermentation of L-rhamnose. A presumed </w:t>
      </w:r>
      <w:r w:rsidR="00367A67" w:rsidRPr="005E1FC6">
        <w:rPr>
          <w:i/>
          <w:lang w:val="en-IE"/>
        </w:rPr>
        <w:t>L. monocytogenes</w:t>
      </w:r>
      <w:r w:rsidR="00367A67" w:rsidRPr="005E1FC6">
        <w:rPr>
          <w:lang w:val="en-IE"/>
        </w:rPr>
        <w:t xml:space="preserve"> colony is selected and spread on a form of band (2 cm). </w:t>
      </w:r>
      <w:r w:rsidR="00367A67" w:rsidRPr="005E1FC6">
        <w:rPr>
          <w:i/>
          <w:lang w:val="en-IE"/>
        </w:rPr>
        <w:t>Listeria monocytogenes</w:t>
      </w:r>
      <w:r w:rsidR="00367A67" w:rsidRPr="005E1FC6">
        <w:rPr>
          <w:lang w:val="en-IE"/>
        </w:rPr>
        <w:t xml:space="preserve"> shows a PI-PLC activity and a yellow zone of L-rhamnose fermentation. Rare strains of </w:t>
      </w:r>
      <w:r w:rsidR="00367A67" w:rsidRPr="005E1FC6">
        <w:rPr>
          <w:i/>
          <w:lang w:val="en-IE"/>
        </w:rPr>
        <w:t>L. monocytogenes</w:t>
      </w:r>
      <w:r w:rsidR="00367A67" w:rsidRPr="005E1FC6">
        <w:rPr>
          <w:lang w:val="en-IE"/>
        </w:rPr>
        <w:t xml:space="preserve"> are rhamnose negative</w:t>
      </w:r>
      <w:r w:rsidR="00367A67">
        <w:rPr>
          <w:lang w:val="en-IE"/>
        </w:rPr>
        <w:t>.</w:t>
      </w:r>
    </w:p>
    <w:p w14:paraId="2DF3534E" w14:textId="77777777" w:rsidR="008B21BD" w:rsidRPr="005E1FC6" w:rsidRDefault="008B21BD" w:rsidP="001E0507">
      <w:pPr>
        <w:pStyle w:val="11Para"/>
        <w:spacing w:after="180"/>
        <w:rPr>
          <w:lang w:val="en-IE"/>
        </w:rPr>
      </w:pPr>
      <w:r w:rsidRPr="005E1FC6">
        <w:rPr>
          <w:lang w:val="en-IE"/>
        </w:rPr>
        <w:t xml:space="preserve">A system is commercially available for the presumptive identification of </w:t>
      </w:r>
      <w:r w:rsidRPr="005E1FC6">
        <w:rPr>
          <w:i/>
          <w:lang w:val="en-IE"/>
        </w:rPr>
        <w:t>Listeria</w:t>
      </w:r>
      <w:r w:rsidRPr="005E1FC6">
        <w:rPr>
          <w:lang w:val="en-IE"/>
        </w:rPr>
        <w:t xml:space="preserve"> species isolated from samples from the food chain. It provides an alternative to conventional biochemical testing of </w:t>
      </w:r>
      <w:r w:rsidRPr="005E1FC6">
        <w:rPr>
          <w:i/>
          <w:lang w:val="en-IE"/>
        </w:rPr>
        <w:t>Listeria</w:t>
      </w:r>
      <w:r w:rsidRPr="005E1FC6">
        <w:rPr>
          <w:lang w:val="en-IE"/>
        </w:rPr>
        <w:t xml:space="preserve"> spp. isolates by the reference methods. It is based on testing miniaturised microtubes on a strip or a card that give reactions by fermentation, utilisation or enzymatic activity, which can be detected after 24 hours at 37°C. For biochemical identification, differentiation of </w:t>
      </w:r>
      <w:r w:rsidRPr="005E1FC6">
        <w:rPr>
          <w:i/>
          <w:lang w:val="en-IE"/>
        </w:rPr>
        <w:t>Listeria</w:t>
      </w:r>
      <w:r w:rsidRPr="005E1FC6">
        <w:rPr>
          <w:lang w:val="en-IE"/>
        </w:rPr>
        <w:t xml:space="preserve"> species is based on a code derived after adding the numerical values for each group of several tests and, an additional test such as the reactions obtained from the CAMP test and haemolysis characteristics, which are assayed separately. A commercial method based on the presence or absence of </w:t>
      </w:r>
      <w:proofErr w:type="spellStart"/>
      <w:r w:rsidRPr="005E1FC6">
        <w:rPr>
          <w:lang w:val="en-IE"/>
        </w:rPr>
        <w:t>arylamidase</w:t>
      </w:r>
      <w:proofErr w:type="spellEnd"/>
      <w:r w:rsidRPr="005E1FC6">
        <w:rPr>
          <w:lang w:val="en-IE"/>
        </w:rPr>
        <w:t xml:space="preserve">, distinguishes between </w:t>
      </w:r>
      <w:r w:rsidRPr="005E1FC6">
        <w:rPr>
          <w:i/>
          <w:lang w:val="en-IE"/>
        </w:rPr>
        <w:t>L.</w:t>
      </w:r>
      <w:r w:rsidRPr="005E1FC6">
        <w:rPr>
          <w:lang w:val="en-IE"/>
        </w:rPr>
        <w:t> </w:t>
      </w:r>
      <w:r w:rsidRPr="005E1FC6">
        <w:rPr>
          <w:i/>
          <w:lang w:val="en-IE"/>
        </w:rPr>
        <w:t>monocytogenes</w:t>
      </w:r>
      <w:r w:rsidRPr="005E1FC6">
        <w:rPr>
          <w:lang w:val="en-IE"/>
        </w:rPr>
        <w:t xml:space="preserve"> and </w:t>
      </w:r>
      <w:r w:rsidRPr="005E1FC6">
        <w:rPr>
          <w:i/>
          <w:lang w:val="en-IE"/>
        </w:rPr>
        <w:t xml:space="preserve">L. </w:t>
      </w:r>
      <w:proofErr w:type="spellStart"/>
      <w:r w:rsidRPr="005E1FC6">
        <w:rPr>
          <w:i/>
          <w:lang w:val="en-IE"/>
        </w:rPr>
        <w:t>innocua</w:t>
      </w:r>
      <w:proofErr w:type="spellEnd"/>
      <w:r w:rsidRPr="005E1FC6">
        <w:rPr>
          <w:lang w:val="en-IE"/>
        </w:rPr>
        <w:t xml:space="preserve"> without the need for further tests for haemolytic activity. </w:t>
      </w:r>
    </w:p>
    <w:p w14:paraId="6B2CFBAB" w14:textId="24766088" w:rsidR="00D03F1B" w:rsidRPr="002369EA" w:rsidRDefault="008B21BD" w:rsidP="002369EA">
      <w:pPr>
        <w:pStyle w:val="11Para"/>
        <w:rPr>
          <w:u w:val="double"/>
          <w:lang w:val="en-IE"/>
        </w:rPr>
      </w:pPr>
      <w:r w:rsidRPr="005E1FC6">
        <w:rPr>
          <w:lang w:val="en-IE"/>
        </w:rPr>
        <w:t xml:space="preserve">Identification can be done by sequencing the 16S rDNA or </w:t>
      </w:r>
      <w:proofErr w:type="spellStart"/>
      <w:r w:rsidRPr="005E1FC6">
        <w:rPr>
          <w:i/>
          <w:lang w:val="en-IE"/>
        </w:rPr>
        <w:t>iap</w:t>
      </w:r>
      <w:proofErr w:type="spellEnd"/>
      <w:r w:rsidRPr="005E1FC6">
        <w:rPr>
          <w:lang w:val="en-IE"/>
        </w:rPr>
        <w:t xml:space="preserve"> genes (</w:t>
      </w:r>
      <w:proofErr w:type="spellStart"/>
      <w:r w:rsidRPr="003A563E">
        <w:rPr>
          <w:strike/>
          <w:lang w:val="en-IE"/>
        </w:rPr>
        <w:t>Bubert</w:t>
      </w:r>
      <w:proofErr w:type="spellEnd"/>
      <w:r w:rsidRPr="003A563E">
        <w:rPr>
          <w:strike/>
          <w:lang w:val="en-IE"/>
        </w:rPr>
        <w:t xml:space="preserve"> </w:t>
      </w:r>
      <w:r w:rsidRPr="003A563E">
        <w:rPr>
          <w:i/>
          <w:strike/>
          <w:lang w:val="en-IE"/>
        </w:rPr>
        <w:t>et al.</w:t>
      </w:r>
      <w:r w:rsidRPr="003A563E">
        <w:rPr>
          <w:strike/>
          <w:lang w:val="en-IE"/>
        </w:rPr>
        <w:t>, 1999</w:t>
      </w:r>
      <w:r w:rsidR="003A563E" w:rsidRPr="003A563E">
        <w:rPr>
          <w:strike/>
          <w:lang w:val="en-IE"/>
        </w:rPr>
        <w:t xml:space="preserve"> </w:t>
      </w:r>
      <w:proofErr w:type="spellStart"/>
      <w:r w:rsidR="003A563E" w:rsidRPr="005223D4">
        <w:rPr>
          <w:u w:val="double"/>
          <w:lang w:val="en-IE"/>
        </w:rPr>
        <w:t>Dhama</w:t>
      </w:r>
      <w:proofErr w:type="spellEnd"/>
      <w:r w:rsidR="003A563E" w:rsidRPr="005223D4">
        <w:rPr>
          <w:u w:val="double"/>
          <w:lang w:val="en-IE"/>
        </w:rPr>
        <w:t xml:space="preserve"> </w:t>
      </w:r>
      <w:r w:rsidR="003A563E" w:rsidRPr="005223D4">
        <w:rPr>
          <w:i/>
          <w:iCs/>
          <w:u w:val="double"/>
          <w:lang w:val="en-IE"/>
        </w:rPr>
        <w:t>et al.,</w:t>
      </w:r>
      <w:r w:rsidR="003A563E" w:rsidRPr="005223D4">
        <w:rPr>
          <w:u w:val="double"/>
          <w:lang w:val="en-IE"/>
        </w:rPr>
        <w:t xml:space="preserve"> 2015; Jadhav </w:t>
      </w:r>
      <w:r w:rsidR="003A563E" w:rsidRPr="005223D4">
        <w:rPr>
          <w:i/>
          <w:iCs/>
          <w:u w:val="double"/>
          <w:lang w:val="en-IE"/>
        </w:rPr>
        <w:t xml:space="preserve">et al., </w:t>
      </w:r>
      <w:r w:rsidR="003A563E" w:rsidRPr="005223D4">
        <w:rPr>
          <w:u w:val="double"/>
          <w:lang w:val="en-IE"/>
        </w:rPr>
        <w:t>2012</w:t>
      </w:r>
      <w:r w:rsidRPr="005E1FC6">
        <w:rPr>
          <w:lang w:val="en-IE"/>
        </w:rPr>
        <w:t xml:space="preserve">). After extraction of DNA with commercial kits, an end point PCR for 16S rDNA or </w:t>
      </w:r>
      <w:proofErr w:type="spellStart"/>
      <w:r w:rsidRPr="005E1FC6">
        <w:rPr>
          <w:i/>
          <w:lang w:val="en-IE"/>
        </w:rPr>
        <w:t>iap</w:t>
      </w:r>
      <w:proofErr w:type="spellEnd"/>
      <w:r w:rsidRPr="005E1FC6">
        <w:rPr>
          <w:lang w:val="en-IE"/>
        </w:rPr>
        <w:t xml:space="preserve"> genes is performed. PCR products are purified and sequenced with a sequencer in the laboratory. The sequence is compared with DNA database accessible via the internet using blast. Recently, a </w:t>
      </w:r>
      <w:r w:rsidRPr="002369EA">
        <w:rPr>
          <w:strike/>
          <w:lang w:val="en-IE"/>
        </w:rPr>
        <w:t>quantitative</w:t>
      </w:r>
      <w:r w:rsidR="002369EA">
        <w:rPr>
          <w:strike/>
          <w:lang w:val="en-IE"/>
        </w:rPr>
        <w:t xml:space="preserve"> </w:t>
      </w:r>
      <w:r w:rsidR="00D03F1B" w:rsidRPr="002369EA">
        <w:rPr>
          <w:u w:val="double"/>
          <w:lang w:val="en-IE"/>
        </w:rPr>
        <w:t>real-time</w:t>
      </w:r>
      <w:r w:rsidR="00D03F1B" w:rsidRPr="005E1FC6">
        <w:rPr>
          <w:lang w:val="en-IE"/>
        </w:rPr>
        <w:t xml:space="preserve"> </w:t>
      </w:r>
      <w:r w:rsidRPr="005E1FC6">
        <w:rPr>
          <w:lang w:val="en-IE"/>
        </w:rPr>
        <w:t xml:space="preserve">PCR assay for the identification of isolates has been added to the online BAM manual of FDA methods </w:t>
      </w:r>
      <w:hyperlink r:id="rId19" w:history="1">
        <w:r w:rsidR="001E0507" w:rsidRPr="003A563E">
          <w:rPr>
            <w:rStyle w:val="Lienhypertexte"/>
            <w:rFonts w:cs="Arial"/>
            <w:lang w:val="en-IE"/>
          </w:rPr>
          <w:t>http://www.fda.gov/Food/FoodScienceResearch/LaboratoryMethods/ucm279532.htm</w:t>
        </w:r>
      </w:hyperlink>
    </w:p>
    <w:p w14:paraId="4601CD70" w14:textId="503325B5" w:rsidR="003A563E" w:rsidRPr="003A563E" w:rsidRDefault="003A563E" w:rsidP="001E0507">
      <w:pPr>
        <w:pStyle w:val="11Para"/>
        <w:spacing w:after="180"/>
        <w:rPr>
          <w:u w:val="double"/>
          <w:lang w:val="en-IE"/>
        </w:rPr>
      </w:pPr>
      <w:r w:rsidRPr="003A563E">
        <w:rPr>
          <w:u w:val="double"/>
          <w:lang w:val="en-IE"/>
        </w:rPr>
        <w:t xml:space="preserve">Identification can be also done by whole genome sequencing of the strain and determination of the species of this strain by comparison of its genomic sequence with other reference genomics sequences of each Type strains of </w:t>
      </w:r>
      <w:r w:rsidRPr="003A563E">
        <w:rPr>
          <w:i/>
          <w:u w:val="double"/>
          <w:lang w:val="en-IE"/>
        </w:rPr>
        <w:t>Listeria</w:t>
      </w:r>
      <w:r w:rsidRPr="003A563E">
        <w:rPr>
          <w:u w:val="double"/>
          <w:lang w:val="en-IE"/>
        </w:rPr>
        <w:t xml:space="preserve"> species by the use of the average nucleotide identity based on BLAST (Basic Local Assignment Search Tool), called </w:t>
      </w:r>
      <w:proofErr w:type="spellStart"/>
      <w:r w:rsidRPr="003A563E">
        <w:rPr>
          <w:u w:val="double"/>
          <w:lang w:val="en-IE"/>
        </w:rPr>
        <w:t>ANIb</w:t>
      </w:r>
      <w:proofErr w:type="spellEnd"/>
      <w:r w:rsidRPr="003A563E">
        <w:rPr>
          <w:u w:val="double"/>
          <w:lang w:val="en-IE"/>
        </w:rPr>
        <w:t>. Several tools are freely available on the internet. This identification at genus and/or species level is highly accurate at a taxonomical level.</w:t>
      </w:r>
    </w:p>
    <w:p w14:paraId="0317DA33" w14:textId="5D71B4A0" w:rsidR="008B21BD" w:rsidRPr="005E1FC6" w:rsidRDefault="00ED1673" w:rsidP="001E0507">
      <w:pPr>
        <w:pStyle w:val="11Para"/>
        <w:spacing w:after="180"/>
        <w:rPr>
          <w:lang w:val="en-IE"/>
        </w:rPr>
      </w:pPr>
      <w:r w:rsidRPr="001C28C0">
        <w:rPr>
          <w:lang w:val="en-IE"/>
        </w:rPr>
        <w:t>A</w:t>
      </w:r>
      <w:r w:rsidR="001C28C0">
        <w:rPr>
          <w:lang w:val="en-IE"/>
        </w:rPr>
        <w:t>n</w:t>
      </w:r>
      <w:r w:rsidRPr="001C28C0">
        <w:rPr>
          <w:lang w:val="en-IE"/>
        </w:rPr>
        <w:t xml:space="preserve"> </w:t>
      </w:r>
      <w:r>
        <w:rPr>
          <w:lang w:val="en-IE"/>
        </w:rPr>
        <w:t>alternative</w:t>
      </w:r>
      <w:r w:rsidR="008B21BD" w:rsidRPr="005E1FC6">
        <w:rPr>
          <w:lang w:val="en-IE"/>
        </w:rPr>
        <w:t xml:space="preserve"> method for the </w:t>
      </w:r>
      <w:r w:rsidR="001C28C0" w:rsidRPr="001C28C0">
        <w:rPr>
          <w:lang w:val="en-IE"/>
        </w:rPr>
        <w:t>rapid</w:t>
      </w:r>
      <w:r w:rsidR="001C28C0">
        <w:rPr>
          <w:lang w:val="en-IE"/>
        </w:rPr>
        <w:t xml:space="preserve"> </w:t>
      </w:r>
      <w:r w:rsidR="008B21BD" w:rsidRPr="005E1FC6">
        <w:rPr>
          <w:lang w:val="en-IE"/>
        </w:rPr>
        <w:t xml:space="preserve">identification of </w:t>
      </w:r>
      <w:r w:rsidR="008B21BD" w:rsidRPr="005E1FC6">
        <w:rPr>
          <w:i/>
          <w:lang w:val="en-IE"/>
        </w:rPr>
        <w:t>Listeria</w:t>
      </w:r>
      <w:r w:rsidR="008B21BD" w:rsidRPr="005E1FC6">
        <w:rPr>
          <w:lang w:val="en-IE"/>
        </w:rPr>
        <w:t xml:space="preserve"> species is the matrix-assisted laser desorption ionisation–time of flight mass spectrometry (MALDI-TOF MS), </w:t>
      </w:r>
      <w:r w:rsidR="008B21BD" w:rsidRPr="001C28C0">
        <w:rPr>
          <w:lang w:val="en-IE"/>
        </w:rPr>
        <w:t xml:space="preserve">which </w:t>
      </w:r>
      <w:r w:rsidR="008B21BD" w:rsidRPr="005E1FC6">
        <w:rPr>
          <w:lang w:val="en-IE"/>
        </w:rPr>
        <w:t xml:space="preserve">is increasingly being used </w:t>
      </w:r>
      <w:r w:rsidR="001C28C0" w:rsidRPr="002369EA">
        <w:rPr>
          <w:u w:val="double"/>
          <w:lang w:val="en-IE"/>
        </w:rPr>
        <w:t>worldwide</w:t>
      </w:r>
      <w:r w:rsidR="001C28C0">
        <w:rPr>
          <w:lang w:val="en-IE"/>
        </w:rPr>
        <w:t xml:space="preserve"> </w:t>
      </w:r>
      <w:r w:rsidR="008B21BD" w:rsidRPr="005E1FC6">
        <w:rPr>
          <w:lang w:val="en-IE"/>
        </w:rPr>
        <w:t xml:space="preserve">in microbiology laboratories. MALDI-TOF MS identification systems are based on the comparison of the tested isolate mass spectrum </w:t>
      </w:r>
      <w:r w:rsidR="00CE6217" w:rsidRPr="002369EA">
        <w:rPr>
          <w:u w:val="double"/>
          <w:lang w:val="en-IE"/>
        </w:rPr>
        <w:t xml:space="preserve">for proteins, </w:t>
      </w:r>
      <w:proofErr w:type="gramStart"/>
      <w:r w:rsidR="001C28C0">
        <w:rPr>
          <w:u w:val="double"/>
          <w:lang w:val="en-IE"/>
        </w:rPr>
        <w:t xml:space="preserve">and </w:t>
      </w:r>
      <w:r w:rsidR="00CE6217" w:rsidRPr="002369EA">
        <w:rPr>
          <w:u w:val="double"/>
          <w:lang w:val="en-IE"/>
        </w:rPr>
        <w:t>also</w:t>
      </w:r>
      <w:proofErr w:type="gramEnd"/>
      <w:r w:rsidR="00CE6217" w:rsidRPr="002369EA">
        <w:rPr>
          <w:u w:val="double"/>
          <w:lang w:val="en-IE"/>
        </w:rPr>
        <w:t xml:space="preserve"> </w:t>
      </w:r>
      <w:r w:rsidR="001C28C0">
        <w:rPr>
          <w:u w:val="double"/>
          <w:lang w:val="en-IE"/>
        </w:rPr>
        <w:t>for</w:t>
      </w:r>
      <w:r w:rsidR="00CE6217" w:rsidRPr="002369EA">
        <w:rPr>
          <w:u w:val="double"/>
          <w:lang w:val="en-IE"/>
        </w:rPr>
        <w:t xml:space="preserve"> lipids,</w:t>
      </w:r>
      <w:r w:rsidR="00CE6217">
        <w:rPr>
          <w:lang w:val="en-IE"/>
        </w:rPr>
        <w:t xml:space="preserve"> </w:t>
      </w:r>
      <w:r w:rsidR="008B21BD" w:rsidRPr="005E1FC6">
        <w:rPr>
          <w:lang w:val="en-IE"/>
        </w:rPr>
        <w:t>with reference databases. Several databases and identification strategies have been developed</w:t>
      </w:r>
      <w:r w:rsidR="007F6243">
        <w:rPr>
          <w:lang w:val="en-IE"/>
        </w:rPr>
        <w:t xml:space="preserve">. </w:t>
      </w:r>
      <w:r w:rsidR="008B21BD" w:rsidRPr="005E1FC6">
        <w:rPr>
          <w:lang w:val="en-IE"/>
        </w:rPr>
        <w:t xml:space="preserve">For </w:t>
      </w:r>
      <w:r w:rsidR="008B21BD" w:rsidRPr="005E1FC6">
        <w:rPr>
          <w:i/>
          <w:lang w:val="en-IE"/>
        </w:rPr>
        <w:t>Listeria</w:t>
      </w:r>
      <w:r w:rsidR="008B21BD" w:rsidRPr="005E1FC6">
        <w:rPr>
          <w:lang w:val="en-IE"/>
        </w:rPr>
        <w:t xml:space="preserve"> isolates, the genus </w:t>
      </w:r>
      <w:r w:rsidR="0036022E" w:rsidRPr="002369EA">
        <w:rPr>
          <w:u w:val="double"/>
          <w:lang w:val="en-IE"/>
        </w:rPr>
        <w:t>and species</w:t>
      </w:r>
      <w:r w:rsidR="0036022E">
        <w:rPr>
          <w:lang w:val="en-IE"/>
        </w:rPr>
        <w:t xml:space="preserve"> </w:t>
      </w:r>
      <w:r w:rsidR="008B21BD" w:rsidRPr="005E1FC6">
        <w:rPr>
          <w:lang w:val="en-IE"/>
        </w:rPr>
        <w:t xml:space="preserve">could be accurately </w:t>
      </w:r>
      <w:r w:rsidR="00AD6793" w:rsidRPr="002369EA">
        <w:rPr>
          <w:u w:val="double"/>
          <w:lang w:val="en-IE"/>
        </w:rPr>
        <w:t>and rapidly</w:t>
      </w:r>
      <w:r w:rsidR="00AD6793">
        <w:rPr>
          <w:lang w:val="en-IE"/>
        </w:rPr>
        <w:t xml:space="preserve"> </w:t>
      </w:r>
      <w:r w:rsidR="008B21BD" w:rsidRPr="005E1FC6">
        <w:rPr>
          <w:lang w:val="en-IE"/>
        </w:rPr>
        <w:t>identified</w:t>
      </w:r>
      <w:r w:rsidR="00AD6793">
        <w:rPr>
          <w:lang w:val="en-IE"/>
        </w:rPr>
        <w:t xml:space="preserve"> </w:t>
      </w:r>
      <w:r w:rsidR="008B21BD" w:rsidRPr="002369EA">
        <w:rPr>
          <w:strike/>
          <w:lang w:val="en-IE"/>
        </w:rPr>
        <w:t>but not</w:t>
      </w:r>
      <w:r w:rsidR="002369EA">
        <w:rPr>
          <w:lang w:val="en-IE"/>
        </w:rPr>
        <w:t xml:space="preserve"> </w:t>
      </w:r>
      <w:r w:rsidR="00AD6793" w:rsidRPr="002369EA">
        <w:rPr>
          <w:u w:val="double"/>
          <w:lang w:val="en-IE"/>
        </w:rPr>
        <w:t>with a validation of one MALDI-TOF MS for</w:t>
      </w:r>
      <w:r w:rsidR="00AD6793" w:rsidRPr="002369EA">
        <w:rPr>
          <w:i/>
          <w:u w:val="double"/>
          <w:lang w:val="en-IE"/>
        </w:rPr>
        <w:t xml:space="preserve"> Listeria</w:t>
      </w:r>
      <w:r w:rsidR="00AD6793" w:rsidRPr="002369EA">
        <w:rPr>
          <w:u w:val="double"/>
          <w:lang w:val="en-IE"/>
        </w:rPr>
        <w:t xml:space="preserve"> </w:t>
      </w:r>
      <w:r w:rsidR="00A67217" w:rsidRPr="002369EA">
        <w:rPr>
          <w:u w:val="double"/>
          <w:lang w:val="en-IE"/>
        </w:rPr>
        <w:t xml:space="preserve">system </w:t>
      </w:r>
      <w:r w:rsidR="00CE6217" w:rsidRPr="002369EA">
        <w:rPr>
          <w:u w:val="double"/>
          <w:lang w:val="en-IE"/>
        </w:rPr>
        <w:t>by</w:t>
      </w:r>
      <w:r w:rsidR="00AD6793">
        <w:rPr>
          <w:lang w:val="en-IE"/>
        </w:rPr>
        <w:t xml:space="preserve"> the </w:t>
      </w:r>
      <w:r w:rsidR="008B21BD" w:rsidRPr="002369EA">
        <w:rPr>
          <w:strike/>
          <w:lang w:val="en-IE"/>
        </w:rPr>
        <w:t>species (</w:t>
      </w:r>
      <w:proofErr w:type="spellStart"/>
      <w:r w:rsidR="008B21BD" w:rsidRPr="002369EA">
        <w:rPr>
          <w:strike/>
          <w:lang w:val="en-IE"/>
        </w:rPr>
        <w:t>Farfour</w:t>
      </w:r>
      <w:proofErr w:type="spellEnd"/>
      <w:r w:rsidR="002369EA" w:rsidRPr="002369EA">
        <w:rPr>
          <w:strike/>
          <w:lang w:val="en-IE"/>
        </w:rPr>
        <w:t xml:space="preserve"> </w:t>
      </w:r>
      <w:r w:rsidR="002369EA" w:rsidRPr="002369EA">
        <w:rPr>
          <w:i/>
          <w:strike/>
          <w:lang w:val="en-IE"/>
        </w:rPr>
        <w:t>et al.,</w:t>
      </w:r>
      <w:r w:rsidR="002369EA" w:rsidRPr="002369EA">
        <w:rPr>
          <w:strike/>
          <w:lang w:val="en-IE"/>
        </w:rPr>
        <w:t xml:space="preserve"> 2012 </w:t>
      </w:r>
      <w:r w:rsidR="00AD6793" w:rsidRPr="002369EA">
        <w:rPr>
          <w:u w:val="double"/>
          <w:lang w:val="en-IE"/>
        </w:rPr>
        <w:t>WHO</w:t>
      </w:r>
      <w:r w:rsidR="00E514FC">
        <w:rPr>
          <w:rStyle w:val="Appelnotedebasdep"/>
          <w:u w:val="double"/>
          <w:lang w:val="en-IE"/>
        </w:rPr>
        <w:footnoteReference w:id="9"/>
      </w:r>
      <w:r w:rsidR="00AD6793" w:rsidRPr="002369EA">
        <w:rPr>
          <w:u w:val="double"/>
          <w:lang w:val="en-IE"/>
        </w:rPr>
        <w:t xml:space="preserve"> Collaborati</w:t>
      </w:r>
      <w:r w:rsidR="001C28C0">
        <w:rPr>
          <w:u w:val="double"/>
          <w:lang w:val="en-IE"/>
        </w:rPr>
        <w:t>ng</w:t>
      </w:r>
      <w:r w:rsidR="00AD6793" w:rsidRPr="002369EA">
        <w:rPr>
          <w:u w:val="double"/>
          <w:lang w:val="en-IE"/>
        </w:rPr>
        <w:t xml:space="preserve"> Centre </w:t>
      </w:r>
      <w:r w:rsidR="0036022E" w:rsidRPr="002369EA">
        <w:rPr>
          <w:u w:val="double"/>
          <w:lang w:val="en-IE"/>
        </w:rPr>
        <w:t>(</w:t>
      </w:r>
      <w:proofErr w:type="spellStart"/>
      <w:r w:rsidR="0036022E" w:rsidRPr="002369EA">
        <w:rPr>
          <w:u w:val="double"/>
          <w:lang w:val="en-IE"/>
        </w:rPr>
        <w:t>Thouvenot</w:t>
      </w:r>
      <w:proofErr w:type="spellEnd"/>
      <w:r w:rsidR="0036022E" w:rsidRPr="002369EA">
        <w:rPr>
          <w:u w:val="double"/>
          <w:lang w:val="en-IE"/>
        </w:rPr>
        <w:t xml:space="preserve"> </w:t>
      </w:r>
      <w:r w:rsidR="0036022E" w:rsidRPr="002369EA">
        <w:rPr>
          <w:i/>
          <w:u w:val="double"/>
          <w:lang w:val="en-IE"/>
        </w:rPr>
        <w:t>et al.,</w:t>
      </w:r>
      <w:r w:rsidR="00DB11ED" w:rsidRPr="002369EA">
        <w:rPr>
          <w:u w:val="double"/>
          <w:lang w:val="en-IE"/>
        </w:rPr>
        <w:t xml:space="preserve"> 2018</w:t>
      </w:r>
      <w:r w:rsidR="0036022E" w:rsidRPr="002369EA">
        <w:rPr>
          <w:u w:val="double"/>
          <w:lang w:val="en-IE"/>
        </w:rPr>
        <w:t>) and AOAC: First Action 2017.10</w:t>
      </w:r>
      <w:r w:rsidR="008B21BD" w:rsidRPr="005E1FC6">
        <w:rPr>
          <w:lang w:val="en-IE"/>
        </w:rPr>
        <w:t>.</w:t>
      </w:r>
    </w:p>
    <w:p w14:paraId="0DCC4A3F" w14:textId="00C6B360" w:rsidR="00FB4876" w:rsidRDefault="008B21BD" w:rsidP="001E0507">
      <w:pPr>
        <w:pStyle w:val="11"/>
        <w:spacing w:after="180"/>
        <w:rPr>
          <w:lang w:val="en-IE"/>
        </w:rPr>
      </w:pPr>
      <w:r w:rsidRPr="005E1FC6">
        <w:rPr>
          <w:lang w:val="en-IE"/>
        </w:rPr>
        <w:t>1.4.</w:t>
      </w:r>
      <w:r w:rsidRPr="005E1FC6">
        <w:rPr>
          <w:lang w:val="en-IE"/>
        </w:rPr>
        <w:tab/>
      </w:r>
      <w:r w:rsidRPr="002369EA">
        <w:rPr>
          <w:strike/>
          <w:lang w:val="en-IE"/>
        </w:rPr>
        <w:t>Alternative methods</w:t>
      </w:r>
      <w:r w:rsidR="002369EA" w:rsidRPr="002369EA">
        <w:rPr>
          <w:strike/>
          <w:lang w:val="en-IE"/>
        </w:rPr>
        <w:t xml:space="preserve"> </w:t>
      </w:r>
      <w:r w:rsidR="003A563E" w:rsidRPr="003A563E">
        <w:rPr>
          <w:u w:val="double"/>
          <w:lang w:val="en-IE"/>
        </w:rPr>
        <w:t xml:space="preserve">PCR methods for detection of </w:t>
      </w:r>
      <w:r w:rsidR="003A563E" w:rsidRPr="003A563E">
        <w:rPr>
          <w:i/>
          <w:u w:val="double"/>
          <w:lang w:val="en-IE"/>
        </w:rPr>
        <w:t>Listeria</w:t>
      </w:r>
    </w:p>
    <w:p w14:paraId="7A1EE018" w14:textId="540460B9" w:rsidR="008B21BD" w:rsidRPr="002369EA" w:rsidRDefault="008B21BD" w:rsidP="001E0507">
      <w:pPr>
        <w:pStyle w:val="11Para"/>
        <w:spacing w:after="180"/>
        <w:rPr>
          <w:strike/>
          <w:lang w:val="en-IE"/>
        </w:rPr>
      </w:pPr>
      <w:proofErr w:type="gramStart"/>
      <w:r w:rsidRPr="003A563E">
        <w:rPr>
          <w:lang w:val="en-IE"/>
        </w:rPr>
        <w:t>A number of</w:t>
      </w:r>
      <w:proofErr w:type="gramEnd"/>
      <w:r w:rsidRPr="003A563E">
        <w:rPr>
          <w:lang w:val="en-IE"/>
        </w:rPr>
        <w:t xml:space="preserve"> methods based on </w:t>
      </w:r>
      <w:r w:rsidRPr="002369EA">
        <w:rPr>
          <w:strike/>
          <w:lang w:val="en-IE"/>
        </w:rPr>
        <w:t xml:space="preserve">immunological tests or on </w:t>
      </w:r>
      <w:r w:rsidRPr="003A563E">
        <w:rPr>
          <w:lang w:val="en-IE"/>
        </w:rPr>
        <w:t xml:space="preserve">nucleic acid recognition have been developed to detect </w:t>
      </w:r>
      <w:r w:rsidRPr="003A563E">
        <w:rPr>
          <w:i/>
          <w:lang w:val="en-IE"/>
        </w:rPr>
        <w:t>L. monocytogenes</w:t>
      </w:r>
      <w:r w:rsidRPr="003A563E">
        <w:rPr>
          <w:lang w:val="en-IE"/>
        </w:rPr>
        <w:t xml:space="preserve"> in samples from the food chain (Jadhav </w:t>
      </w:r>
      <w:r w:rsidRPr="003A563E">
        <w:rPr>
          <w:i/>
          <w:lang w:val="en-IE"/>
        </w:rPr>
        <w:t>et al.,</w:t>
      </w:r>
      <w:r w:rsidRPr="003A563E">
        <w:rPr>
          <w:lang w:val="en-IE"/>
        </w:rPr>
        <w:t xml:space="preserve"> 2012). </w:t>
      </w:r>
      <w:r w:rsidRPr="002369EA">
        <w:rPr>
          <w:strike/>
          <w:lang w:val="en-IE"/>
        </w:rPr>
        <w:t xml:space="preserve">Some of them have been validated by one or more recognised formal validation systems, such as AOAC, </w:t>
      </w:r>
      <w:proofErr w:type="spellStart"/>
      <w:r w:rsidRPr="002369EA">
        <w:rPr>
          <w:strike/>
          <w:lang w:val="en-IE"/>
        </w:rPr>
        <w:t>MicroVal</w:t>
      </w:r>
      <w:proofErr w:type="spellEnd"/>
      <w:r w:rsidRPr="002369EA">
        <w:rPr>
          <w:strike/>
          <w:lang w:val="en-IE"/>
        </w:rPr>
        <w:t xml:space="preserve">, </w:t>
      </w:r>
      <w:proofErr w:type="spellStart"/>
      <w:r w:rsidRPr="002369EA">
        <w:rPr>
          <w:strike/>
          <w:lang w:val="en-IE"/>
        </w:rPr>
        <w:t>Nordval</w:t>
      </w:r>
      <w:proofErr w:type="spellEnd"/>
      <w:r w:rsidRPr="002369EA">
        <w:rPr>
          <w:strike/>
          <w:lang w:val="en-IE"/>
        </w:rPr>
        <w:t xml:space="preserve"> International and </w:t>
      </w:r>
      <w:proofErr w:type="spellStart"/>
      <w:r w:rsidRPr="002369EA">
        <w:rPr>
          <w:strike/>
          <w:lang w:val="en-IE"/>
        </w:rPr>
        <w:t>Afnor</w:t>
      </w:r>
      <w:proofErr w:type="spellEnd"/>
      <w:r w:rsidRPr="002369EA">
        <w:rPr>
          <w:strike/>
          <w:lang w:val="en-IE"/>
        </w:rPr>
        <w:t xml:space="preserve"> Certification (</w:t>
      </w:r>
      <w:proofErr w:type="spellStart"/>
      <w:r w:rsidRPr="002369EA">
        <w:rPr>
          <w:strike/>
          <w:lang w:val="en-IE"/>
        </w:rPr>
        <w:t>Afnor</w:t>
      </w:r>
      <w:proofErr w:type="spellEnd"/>
      <w:r w:rsidRPr="002369EA">
        <w:rPr>
          <w:strike/>
          <w:lang w:val="en-IE"/>
        </w:rPr>
        <w:t xml:space="preserve"> certification, 2013; AOAC, 2012; Dunbar </w:t>
      </w:r>
      <w:r w:rsidRPr="002369EA">
        <w:rPr>
          <w:i/>
          <w:strike/>
          <w:lang w:val="en-IE"/>
        </w:rPr>
        <w:t>et al.</w:t>
      </w:r>
      <w:r w:rsidRPr="002369EA">
        <w:rPr>
          <w:strike/>
          <w:lang w:val="en-IE"/>
        </w:rPr>
        <w:t xml:space="preserve">, 2003; Lombard &amp; </w:t>
      </w:r>
      <w:proofErr w:type="spellStart"/>
      <w:r w:rsidRPr="002369EA">
        <w:rPr>
          <w:strike/>
          <w:lang w:val="en-IE"/>
        </w:rPr>
        <w:t>Leclercq</w:t>
      </w:r>
      <w:proofErr w:type="spellEnd"/>
      <w:r w:rsidRPr="002369EA">
        <w:rPr>
          <w:strike/>
          <w:lang w:val="en-IE"/>
        </w:rPr>
        <w:t xml:space="preserve">, 2011; </w:t>
      </w:r>
      <w:proofErr w:type="spellStart"/>
      <w:r w:rsidRPr="002369EA">
        <w:rPr>
          <w:strike/>
          <w:lang w:val="en-IE"/>
        </w:rPr>
        <w:t>Microval</w:t>
      </w:r>
      <w:proofErr w:type="spellEnd"/>
      <w:r w:rsidRPr="002369EA">
        <w:rPr>
          <w:strike/>
          <w:lang w:val="en-IE"/>
        </w:rPr>
        <w:t xml:space="preserve">, 2013; </w:t>
      </w:r>
      <w:proofErr w:type="spellStart"/>
      <w:r w:rsidRPr="002369EA">
        <w:rPr>
          <w:strike/>
          <w:lang w:val="en-IE"/>
        </w:rPr>
        <w:t>NordVal</w:t>
      </w:r>
      <w:proofErr w:type="spellEnd"/>
      <w:r w:rsidRPr="002369EA">
        <w:rPr>
          <w:strike/>
          <w:lang w:val="en-IE"/>
        </w:rPr>
        <w:t xml:space="preserve"> international, 2013; Sewell </w:t>
      </w:r>
      <w:r w:rsidRPr="002369EA">
        <w:rPr>
          <w:i/>
          <w:strike/>
          <w:lang w:val="en-IE"/>
        </w:rPr>
        <w:t>et al.</w:t>
      </w:r>
      <w:r w:rsidRPr="002369EA">
        <w:rPr>
          <w:strike/>
          <w:lang w:val="en-IE"/>
        </w:rPr>
        <w:t>, 2003). A regular update of these alternative methods is published online together with key references and the validation status and certification of the method</w:t>
      </w:r>
      <w:r w:rsidR="00DF0C46" w:rsidRPr="002369EA">
        <w:rPr>
          <w:strike/>
          <w:lang w:val="en-IE"/>
        </w:rPr>
        <w:t>.</w:t>
      </w:r>
    </w:p>
    <w:p w14:paraId="0D880523" w14:textId="2D3CD0E5" w:rsidR="008B21BD" w:rsidRPr="002369EA" w:rsidRDefault="008B21BD" w:rsidP="001E0507">
      <w:pPr>
        <w:pStyle w:val="11Para"/>
        <w:spacing w:after="180"/>
        <w:rPr>
          <w:strike/>
          <w:lang w:val="en-IE"/>
        </w:rPr>
      </w:pPr>
      <w:r w:rsidRPr="003A563E">
        <w:rPr>
          <w:lang w:val="en-IE"/>
        </w:rPr>
        <w:t xml:space="preserve">Target DNA sequences for diagnostic purposes include the </w:t>
      </w:r>
      <w:proofErr w:type="spellStart"/>
      <w:r w:rsidRPr="003A563E">
        <w:rPr>
          <w:i/>
          <w:lang w:val="en-IE"/>
        </w:rPr>
        <w:t>hly</w:t>
      </w:r>
      <w:proofErr w:type="spellEnd"/>
      <w:r w:rsidRPr="003A563E">
        <w:rPr>
          <w:lang w:val="en-IE"/>
        </w:rPr>
        <w:t xml:space="preserve"> gene, the </w:t>
      </w:r>
      <w:proofErr w:type="spellStart"/>
      <w:r w:rsidRPr="003A563E">
        <w:rPr>
          <w:i/>
          <w:lang w:val="en-IE"/>
        </w:rPr>
        <w:t>iap</w:t>
      </w:r>
      <w:proofErr w:type="spellEnd"/>
      <w:r w:rsidRPr="003A563E">
        <w:rPr>
          <w:lang w:val="en-IE"/>
        </w:rPr>
        <w:t xml:space="preserve"> gene and 16S rDNA gene in a PCR </w:t>
      </w:r>
      <w:r w:rsidRPr="002369EA">
        <w:rPr>
          <w:strike/>
          <w:lang w:val="en-IE"/>
        </w:rPr>
        <w:t>and</w:t>
      </w:r>
      <w:r w:rsidRPr="003A563E">
        <w:rPr>
          <w:strike/>
          <w:lang w:val="en-IE"/>
        </w:rPr>
        <w:t xml:space="preserve"> </w:t>
      </w:r>
      <w:r w:rsidR="003A563E" w:rsidRPr="00096253">
        <w:rPr>
          <w:u w:val="double"/>
          <w:lang w:val="en-IE"/>
        </w:rPr>
        <w:t>or real-time</w:t>
      </w:r>
      <w:r w:rsidR="003A563E">
        <w:rPr>
          <w:lang w:val="en-IE"/>
        </w:rPr>
        <w:t xml:space="preserve"> </w:t>
      </w:r>
      <w:r w:rsidR="00096253" w:rsidRPr="00096253">
        <w:rPr>
          <w:strike/>
          <w:lang w:val="en-IE"/>
        </w:rPr>
        <w:t>q</w:t>
      </w:r>
      <w:r w:rsidRPr="003A563E">
        <w:rPr>
          <w:lang w:val="en-IE"/>
        </w:rPr>
        <w:t>PCR</w:t>
      </w:r>
      <w:r w:rsidR="00096253">
        <w:rPr>
          <w:lang w:val="en-IE"/>
        </w:rPr>
        <w:t>.</w:t>
      </w:r>
      <w:r w:rsidRPr="003A563E">
        <w:rPr>
          <w:lang w:val="en-IE"/>
        </w:rPr>
        <w:t xml:space="preserve"> </w:t>
      </w:r>
      <w:r w:rsidR="00096253" w:rsidRPr="00096253">
        <w:rPr>
          <w:u w:val="double"/>
          <w:lang w:val="en-IE"/>
        </w:rPr>
        <w:t>Target ribosomal RNA sequences, in higher copies per cell than DNA, and the use of isothermal PCR</w:t>
      </w:r>
      <w:r w:rsidR="00096253" w:rsidRPr="00096253">
        <w:rPr>
          <w:lang w:val="en-IE"/>
        </w:rPr>
        <w:t xml:space="preserve"> </w:t>
      </w:r>
      <w:r w:rsidRPr="00096253">
        <w:rPr>
          <w:lang w:val="en-IE"/>
        </w:rPr>
        <w:t>format</w:t>
      </w:r>
      <w:r w:rsidR="00096253">
        <w:rPr>
          <w:lang w:val="en-IE"/>
        </w:rPr>
        <w:t xml:space="preserve"> </w:t>
      </w:r>
      <w:r w:rsidR="00096253" w:rsidRPr="00096253">
        <w:rPr>
          <w:u w:val="double"/>
          <w:lang w:val="en-IE"/>
        </w:rPr>
        <w:t>is a new promising development for diagnostic purposes</w:t>
      </w:r>
      <w:r w:rsidRPr="00096253">
        <w:rPr>
          <w:lang w:val="en-IE"/>
        </w:rPr>
        <w:t xml:space="preserve">. </w:t>
      </w:r>
      <w:r w:rsidRPr="002369EA">
        <w:rPr>
          <w:strike/>
          <w:lang w:val="en-IE"/>
        </w:rPr>
        <w:t>The USDA-FSIS method MLG8A.05</w:t>
      </w:r>
      <w:r w:rsidR="00514A72" w:rsidRPr="002369EA">
        <w:rPr>
          <w:rStyle w:val="Appelnotedebasdep"/>
          <w:strike/>
          <w:szCs w:val="14"/>
          <w:lang w:val="en-IE"/>
        </w:rPr>
        <w:footnoteReference w:id="10"/>
      </w:r>
      <w:r w:rsidRPr="002369EA">
        <w:rPr>
          <w:strike/>
          <w:lang w:val="en-IE"/>
        </w:rPr>
        <w:t xml:space="preserve"> describes the use of PCR to screen foods for </w:t>
      </w:r>
      <w:r w:rsidRPr="002369EA">
        <w:rPr>
          <w:i/>
          <w:strike/>
          <w:lang w:val="en-IE"/>
        </w:rPr>
        <w:t>L. monocytogenes</w:t>
      </w:r>
      <w:r w:rsidRPr="002369EA">
        <w:rPr>
          <w:strike/>
          <w:lang w:val="en-IE"/>
        </w:rPr>
        <w:t xml:space="preserve"> and is based on the use of BAX assay for Screening </w:t>
      </w:r>
      <w:r w:rsidRPr="002369EA">
        <w:rPr>
          <w:i/>
          <w:strike/>
          <w:lang w:val="en-IE"/>
        </w:rPr>
        <w:t>Listeria monocytogenes</w:t>
      </w:r>
      <w:r w:rsidRPr="002369EA">
        <w:rPr>
          <w:strike/>
          <w:lang w:val="en-IE"/>
        </w:rPr>
        <w:t>.</w:t>
      </w:r>
    </w:p>
    <w:p w14:paraId="645FD3E8" w14:textId="5D4ECCA8" w:rsidR="00054200" w:rsidRPr="00DE21F3" w:rsidRDefault="008B21BD" w:rsidP="001E0507">
      <w:pPr>
        <w:pStyle w:val="11Para"/>
        <w:spacing w:after="180"/>
        <w:rPr>
          <w:i/>
          <w:iCs/>
          <w:lang w:val="en-IE"/>
        </w:rPr>
      </w:pPr>
      <w:r w:rsidRPr="00DE21F3">
        <w:rPr>
          <w:strike/>
          <w:lang w:val="en-IE"/>
        </w:rPr>
        <w:t>Alternative methods based on</w:t>
      </w:r>
      <w:r w:rsidRPr="00096253">
        <w:rPr>
          <w:lang w:val="en-IE"/>
        </w:rPr>
        <w:t xml:space="preserve"> PCR</w:t>
      </w:r>
      <w:r w:rsidR="000C63FC" w:rsidRPr="00DE21F3">
        <w:rPr>
          <w:u w:val="double"/>
          <w:lang w:val="en-IE"/>
        </w:rPr>
        <w:t>-based methods</w:t>
      </w:r>
      <w:r w:rsidRPr="00096253">
        <w:rPr>
          <w:lang w:val="en-IE"/>
        </w:rPr>
        <w:t xml:space="preserve"> for the detection of </w:t>
      </w:r>
      <w:r w:rsidRPr="00096253">
        <w:rPr>
          <w:i/>
          <w:lang w:val="en-IE"/>
        </w:rPr>
        <w:t>Listeria</w:t>
      </w:r>
      <w:r w:rsidRPr="00096253">
        <w:rPr>
          <w:lang w:val="en-IE"/>
        </w:rPr>
        <w:t xml:space="preserve"> </w:t>
      </w:r>
      <w:proofErr w:type="gramStart"/>
      <w:r w:rsidRPr="00DE21F3">
        <w:rPr>
          <w:strike/>
          <w:lang w:val="en-IE"/>
        </w:rPr>
        <w:t>shall</w:t>
      </w:r>
      <w:r w:rsidRPr="00096253">
        <w:rPr>
          <w:lang w:val="en-IE"/>
        </w:rPr>
        <w:t xml:space="preserve"> </w:t>
      </w:r>
      <w:r w:rsidR="00D816F8" w:rsidRPr="00DE21F3">
        <w:rPr>
          <w:u w:val="double"/>
          <w:lang w:val="en-IE"/>
        </w:rPr>
        <w:t>should</w:t>
      </w:r>
      <w:proofErr w:type="gramEnd"/>
      <w:r w:rsidR="00D816F8" w:rsidRPr="00096253">
        <w:rPr>
          <w:lang w:val="en-IE"/>
        </w:rPr>
        <w:t xml:space="preserve"> </w:t>
      </w:r>
      <w:r w:rsidRPr="00096253">
        <w:rPr>
          <w:lang w:val="en-IE"/>
        </w:rPr>
        <w:t xml:space="preserve">be validated and used </w:t>
      </w:r>
      <w:r w:rsidRPr="00DE21F3">
        <w:rPr>
          <w:strike/>
          <w:lang w:val="en-IE"/>
        </w:rPr>
        <w:t xml:space="preserve">with quality control according to OIE guidelines described in the OIE Terrestrial manual and/or </w:t>
      </w:r>
      <w:r w:rsidRPr="00DE21F3">
        <w:rPr>
          <w:strike/>
          <w:lang w:val="en-IE"/>
        </w:rPr>
        <w:lastRenderedPageBreak/>
        <w:t>rules or guidelines described in regional or national regulation</w:t>
      </w:r>
      <w:r w:rsidR="006C56A4">
        <w:rPr>
          <w:lang w:val="en-IE"/>
        </w:rPr>
        <w:t xml:space="preserve"> </w:t>
      </w:r>
      <w:r w:rsidR="006C56A4" w:rsidRPr="00DE21F3">
        <w:rPr>
          <w:u w:val="double"/>
          <w:lang w:val="en-IE"/>
        </w:rPr>
        <w:t xml:space="preserve">in accordance with </w:t>
      </w:r>
      <w:r w:rsidR="00054200" w:rsidRPr="00DE21F3">
        <w:rPr>
          <w:u w:val="double"/>
        </w:rPr>
        <w:t xml:space="preserve">Chapter 2.2.3. </w:t>
      </w:r>
      <w:hyperlink r:id="rId20" w:history="1">
        <w:r w:rsidR="00054200" w:rsidRPr="00DE21F3">
          <w:rPr>
            <w:rStyle w:val="Lienhypertexte"/>
            <w:rFonts w:cs="Arial"/>
            <w:i/>
            <w:iCs/>
            <w:color w:val="auto"/>
            <w:u w:val="double"/>
          </w:rPr>
          <w:t>Development and optimisation of nucleic acid detection assays</w:t>
        </w:r>
      </w:hyperlink>
      <w:r w:rsidR="00CF2675" w:rsidRPr="00DE21F3">
        <w:rPr>
          <w:i/>
          <w:iCs/>
        </w:rPr>
        <w:t>.</w:t>
      </w:r>
    </w:p>
    <w:p w14:paraId="3CB4B5B1" w14:textId="09BC629D" w:rsidR="00096253" w:rsidRPr="00DE21F3" w:rsidRDefault="00096253" w:rsidP="00096253">
      <w:pPr>
        <w:pStyle w:val="11"/>
        <w:spacing w:after="180"/>
        <w:rPr>
          <w:lang w:val="en-IE"/>
        </w:rPr>
      </w:pPr>
      <w:r w:rsidRPr="00DE21F3">
        <w:rPr>
          <w:lang w:val="en-IE"/>
        </w:rPr>
        <w:t>1.5.</w:t>
      </w:r>
      <w:r w:rsidRPr="00DE21F3">
        <w:rPr>
          <w:lang w:val="en-IE"/>
        </w:rPr>
        <w:tab/>
        <w:t>Antimicrobial susceptibility testing</w:t>
      </w:r>
    </w:p>
    <w:p w14:paraId="7BAB1B38" w14:textId="1701D560" w:rsidR="00096253" w:rsidRPr="005F35EF" w:rsidRDefault="00096253" w:rsidP="00096253">
      <w:pPr>
        <w:pStyle w:val="11Para"/>
        <w:spacing w:after="180"/>
        <w:rPr>
          <w:strike/>
          <w:lang w:val="en-IE"/>
        </w:rPr>
      </w:pPr>
      <w:bookmarkStart w:id="1" w:name="_Hlk47609617"/>
      <w:r w:rsidRPr="00926BF0">
        <w:rPr>
          <w:i/>
          <w:lang w:val="en-IE"/>
        </w:rPr>
        <w:t>Listeria monocytogenes</w:t>
      </w:r>
      <w:r w:rsidRPr="00926BF0">
        <w:rPr>
          <w:lang w:val="en-IE"/>
        </w:rPr>
        <w:t xml:space="preserve"> is intrinsically resistant to cephalosporins (cefazolin, ceftiofur, cefpirome), quinolones (nalidixic acid and early fluoroquinolone such as </w:t>
      </w:r>
      <w:proofErr w:type="spellStart"/>
      <w:r w:rsidRPr="00926BF0">
        <w:rPr>
          <w:lang w:val="en-IE"/>
        </w:rPr>
        <w:t>ofloxacine</w:t>
      </w:r>
      <w:proofErr w:type="spellEnd"/>
      <w:r w:rsidRPr="00926BF0">
        <w:rPr>
          <w:lang w:val="en-IE"/>
        </w:rPr>
        <w:t xml:space="preserve">), </w:t>
      </w:r>
      <w:proofErr w:type="spellStart"/>
      <w:r w:rsidRPr="00926BF0">
        <w:rPr>
          <w:lang w:val="en-IE"/>
        </w:rPr>
        <w:t>fosfomycine</w:t>
      </w:r>
      <w:proofErr w:type="spellEnd"/>
      <w:r w:rsidRPr="00926BF0">
        <w:rPr>
          <w:lang w:val="en-IE"/>
        </w:rPr>
        <w:t xml:space="preserve"> and </w:t>
      </w:r>
      <w:proofErr w:type="spellStart"/>
      <w:r w:rsidRPr="00926BF0">
        <w:rPr>
          <w:lang w:val="en-IE"/>
        </w:rPr>
        <w:t>clindamycine</w:t>
      </w:r>
      <w:proofErr w:type="spellEnd"/>
      <w:r w:rsidRPr="00926BF0">
        <w:rPr>
          <w:lang w:val="en-IE"/>
        </w:rPr>
        <w:t>. Acquired resistance has been rarely identified</w:t>
      </w:r>
      <w:r w:rsidRPr="00926BF0">
        <w:rPr>
          <w:i/>
          <w:lang w:val="en-IE"/>
        </w:rPr>
        <w:t xml:space="preserve">. </w:t>
      </w:r>
      <w:r w:rsidRPr="00926BF0">
        <w:rPr>
          <w:lang w:val="en-IE"/>
        </w:rPr>
        <w:t xml:space="preserve">Most of the isolates are susceptible to Penicillin G, </w:t>
      </w:r>
      <w:proofErr w:type="spellStart"/>
      <w:r w:rsidRPr="00926BF0">
        <w:rPr>
          <w:lang w:val="en-IE"/>
        </w:rPr>
        <w:t>amoxicilline</w:t>
      </w:r>
      <w:proofErr w:type="spellEnd"/>
      <w:r w:rsidRPr="00926BF0">
        <w:rPr>
          <w:lang w:val="en-IE"/>
        </w:rPr>
        <w:t>, aminoglycosides (gentam</w:t>
      </w:r>
      <w:r w:rsidR="000C592B">
        <w:rPr>
          <w:lang w:val="en-IE"/>
        </w:rPr>
        <w:t>i</w:t>
      </w:r>
      <w:r w:rsidRPr="00926BF0">
        <w:rPr>
          <w:lang w:val="en-IE"/>
        </w:rPr>
        <w:t xml:space="preserve">cin), tetracyclines, </w:t>
      </w:r>
      <w:proofErr w:type="spellStart"/>
      <w:r w:rsidRPr="00926BF0">
        <w:rPr>
          <w:lang w:val="en-IE"/>
        </w:rPr>
        <w:t>phenicols</w:t>
      </w:r>
      <w:proofErr w:type="spellEnd"/>
      <w:r w:rsidRPr="00926BF0">
        <w:rPr>
          <w:lang w:val="en-IE"/>
        </w:rPr>
        <w:t xml:space="preserve">, trimethoprim and </w:t>
      </w:r>
      <w:proofErr w:type="spellStart"/>
      <w:r w:rsidRPr="00926BF0">
        <w:rPr>
          <w:lang w:val="en-IE"/>
        </w:rPr>
        <w:t>sulfonamides</w:t>
      </w:r>
      <w:proofErr w:type="spellEnd"/>
      <w:r w:rsidRPr="00926BF0">
        <w:rPr>
          <w:lang w:val="en-IE"/>
        </w:rPr>
        <w:t xml:space="preserve">, </w:t>
      </w:r>
      <w:proofErr w:type="spellStart"/>
      <w:r w:rsidRPr="00926BF0">
        <w:rPr>
          <w:lang w:val="en-IE"/>
        </w:rPr>
        <w:t>rifampin</w:t>
      </w:r>
      <w:proofErr w:type="spellEnd"/>
      <w:r w:rsidRPr="00926BF0">
        <w:rPr>
          <w:lang w:val="en-IE"/>
        </w:rPr>
        <w:t xml:space="preserve">, </w:t>
      </w:r>
      <w:proofErr w:type="spellStart"/>
      <w:r w:rsidRPr="00926BF0">
        <w:rPr>
          <w:lang w:val="en-IE"/>
        </w:rPr>
        <w:t>glycopeptides</w:t>
      </w:r>
      <w:proofErr w:type="spellEnd"/>
      <w:r w:rsidRPr="00926BF0">
        <w:rPr>
          <w:lang w:val="en-IE"/>
        </w:rPr>
        <w:t xml:space="preserve"> (vancomycin) (</w:t>
      </w:r>
      <w:proofErr w:type="spellStart"/>
      <w:r w:rsidRPr="00926BF0">
        <w:rPr>
          <w:lang w:val="en-IE"/>
        </w:rPr>
        <w:t>Granier</w:t>
      </w:r>
      <w:proofErr w:type="spellEnd"/>
      <w:r w:rsidRPr="00926BF0">
        <w:rPr>
          <w:lang w:val="en-IE"/>
        </w:rPr>
        <w:t xml:space="preserve"> </w:t>
      </w:r>
      <w:r w:rsidRPr="00926BF0">
        <w:rPr>
          <w:i/>
          <w:lang w:val="en-IE"/>
        </w:rPr>
        <w:t>et al.</w:t>
      </w:r>
      <w:r w:rsidRPr="00926BF0">
        <w:rPr>
          <w:lang w:val="en-IE"/>
        </w:rPr>
        <w:t>, 2011</w:t>
      </w:r>
      <w:r w:rsidRPr="00096253">
        <w:rPr>
          <w:lang w:val="en-IE"/>
        </w:rPr>
        <w:t xml:space="preserve">; </w:t>
      </w:r>
      <w:r w:rsidRPr="007353BF">
        <w:rPr>
          <w:strike/>
          <w:lang w:val="en-IE"/>
        </w:rPr>
        <w:t xml:space="preserve">Troxler </w:t>
      </w:r>
      <w:r w:rsidRPr="007353BF">
        <w:rPr>
          <w:i/>
          <w:strike/>
          <w:lang w:val="en-IE"/>
        </w:rPr>
        <w:t>et al.</w:t>
      </w:r>
      <w:r w:rsidRPr="007353BF">
        <w:rPr>
          <w:strike/>
          <w:lang w:val="en-IE"/>
        </w:rPr>
        <w:t>, 2000</w:t>
      </w:r>
      <w:r>
        <w:rPr>
          <w:strike/>
          <w:lang w:val="en-IE"/>
        </w:rPr>
        <w:t>;</w:t>
      </w:r>
      <w:r w:rsidRPr="00DE21F3">
        <w:rPr>
          <w:strike/>
          <w:lang w:val="en-IE"/>
        </w:rPr>
        <w:t xml:space="preserve"> </w:t>
      </w:r>
      <w:proofErr w:type="spellStart"/>
      <w:r w:rsidRPr="009853C0">
        <w:rPr>
          <w:u w:val="double"/>
          <w:lang w:val="en-IE"/>
        </w:rPr>
        <w:t>Luque-Sastre</w:t>
      </w:r>
      <w:proofErr w:type="spellEnd"/>
      <w:r w:rsidRPr="009853C0">
        <w:rPr>
          <w:u w:val="double"/>
          <w:lang w:val="en-IE"/>
        </w:rPr>
        <w:t xml:space="preserve"> </w:t>
      </w:r>
      <w:r w:rsidRPr="009853C0">
        <w:rPr>
          <w:i/>
          <w:iCs/>
          <w:u w:val="double"/>
          <w:lang w:val="en-IE"/>
        </w:rPr>
        <w:t>et al.,</w:t>
      </w:r>
      <w:r w:rsidRPr="009853C0">
        <w:rPr>
          <w:u w:val="double"/>
          <w:lang w:val="en-IE"/>
        </w:rPr>
        <w:t xml:space="preserve"> 2018</w:t>
      </w:r>
      <w:r w:rsidRPr="00926BF0">
        <w:rPr>
          <w:lang w:val="en-IE"/>
        </w:rPr>
        <w:t xml:space="preserve">). </w:t>
      </w:r>
      <w:r w:rsidRPr="00E6041C">
        <w:rPr>
          <w:strike/>
          <w:lang w:val="en-IE"/>
        </w:rPr>
        <w:t>At very low frequencies, resistance to tetracycline has been identified from various sources: beef meat, beef processing plants, pork cheeks, and sheep. Resis</w:t>
      </w:r>
      <w:r w:rsidRPr="005F35EF">
        <w:rPr>
          <w:strike/>
          <w:lang w:val="en-IE"/>
        </w:rPr>
        <w:t xml:space="preserve">tance to erythromycin was also identified in environmental and food samples. Remarkably, no resistance to </w:t>
      </w:r>
      <w:proofErr w:type="spellStart"/>
      <w:r w:rsidRPr="005F35EF">
        <w:rPr>
          <w:strike/>
          <w:lang w:val="en-IE"/>
        </w:rPr>
        <w:t>penicillins</w:t>
      </w:r>
      <w:proofErr w:type="spellEnd"/>
      <w:r w:rsidRPr="005F35EF">
        <w:rPr>
          <w:strike/>
          <w:lang w:val="en-IE"/>
        </w:rPr>
        <w:t xml:space="preserve"> has been evidenced to date (</w:t>
      </w:r>
      <w:proofErr w:type="spellStart"/>
      <w:r w:rsidRPr="005F35EF">
        <w:rPr>
          <w:strike/>
          <w:lang w:val="en-IE"/>
        </w:rPr>
        <w:t>Granier</w:t>
      </w:r>
      <w:proofErr w:type="spellEnd"/>
      <w:r w:rsidRPr="005F35EF">
        <w:rPr>
          <w:strike/>
          <w:lang w:val="en-IE"/>
        </w:rPr>
        <w:t xml:space="preserve"> </w:t>
      </w:r>
      <w:r w:rsidRPr="005F35EF">
        <w:rPr>
          <w:i/>
          <w:strike/>
          <w:lang w:val="en-IE"/>
        </w:rPr>
        <w:t>et al.</w:t>
      </w:r>
      <w:r w:rsidRPr="005F35EF">
        <w:rPr>
          <w:strike/>
          <w:lang w:val="en-IE"/>
        </w:rPr>
        <w:t xml:space="preserve">, 2011). </w:t>
      </w:r>
    </w:p>
    <w:bookmarkEnd w:id="1"/>
    <w:p w14:paraId="6E401DF7" w14:textId="77777777" w:rsidR="00096253" w:rsidRPr="001774C6" w:rsidRDefault="00096253" w:rsidP="00096253">
      <w:pPr>
        <w:pStyle w:val="11Para"/>
        <w:rPr>
          <w:strike/>
          <w:lang w:val="en-IE"/>
        </w:rPr>
      </w:pPr>
      <w:r w:rsidRPr="005F35EF">
        <w:rPr>
          <w:strike/>
          <w:lang w:val="en-IE"/>
        </w:rPr>
        <w:t>Susceptibility testing is usually indicated for bacterial pathogens when they induce infection requiring antimicrobial treatment and if organism identification is not enough to reliably predict the outcome of this treatment.</w:t>
      </w:r>
      <w:r w:rsidRPr="00DF3252">
        <w:rPr>
          <w:strike/>
          <w:lang w:val="en-IE"/>
        </w:rPr>
        <w:t xml:space="preserve"> </w:t>
      </w:r>
      <w:r w:rsidRPr="000B3380">
        <w:rPr>
          <w:strike/>
          <w:lang w:val="en-IE"/>
        </w:rPr>
        <w:t>For treatment of</w:t>
      </w:r>
      <w:r w:rsidRPr="00576CBA">
        <w:rPr>
          <w:i/>
          <w:strike/>
          <w:lang w:val="en-IE"/>
        </w:rPr>
        <w:t xml:space="preserve"> L. monocytogenes</w:t>
      </w:r>
      <w:r w:rsidRPr="001774C6">
        <w:rPr>
          <w:strike/>
          <w:lang w:val="en-IE"/>
        </w:rPr>
        <w:t xml:space="preserve"> infection, susceptibility to antimicrobial agents is still predictable, and therapy is widely deployed on an empirical basis. Nevertheless, susceptibility test can be a valuable tool for epidemiological studies, or to evaluate new antimicrobial agents. Moreover, as </w:t>
      </w:r>
      <w:r w:rsidRPr="001774C6">
        <w:rPr>
          <w:i/>
          <w:strike/>
          <w:lang w:val="en-IE"/>
        </w:rPr>
        <w:t>L. monocytogenes</w:t>
      </w:r>
      <w:r w:rsidRPr="001774C6">
        <w:rPr>
          <w:strike/>
          <w:lang w:val="en-IE"/>
        </w:rPr>
        <w:t xml:space="preserve"> is considered a fastidious organism to grow, methodologies for antimicrobial susceptibility tests and interpretation used to be poorly standardised and the rare published studies might have sometimes been questionable. </w:t>
      </w:r>
    </w:p>
    <w:p w14:paraId="2CCA78DA" w14:textId="19E6A447" w:rsidR="00096253" w:rsidRPr="00926BF0" w:rsidRDefault="00096253" w:rsidP="00096253">
      <w:pPr>
        <w:pStyle w:val="11Para"/>
        <w:rPr>
          <w:lang w:val="en-IE"/>
        </w:rPr>
      </w:pPr>
      <w:r w:rsidRPr="001774C6">
        <w:rPr>
          <w:strike/>
          <w:lang w:val="en-IE"/>
        </w:rPr>
        <w:t>Recently, those methodology issues have been addressed by two different institutions.</w:t>
      </w:r>
      <w:r w:rsidRPr="00926BF0">
        <w:rPr>
          <w:lang w:val="en-IE"/>
        </w:rPr>
        <w:t xml:space="preserve"> In Europe, </w:t>
      </w:r>
      <w:proofErr w:type="spellStart"/>
      <w:r w:rsidRPr="00926BF0">
        <w:rPr>
          <w:lang w:val="en-IE"/>
        </w:rPr>
        <w:t>Eucast</w:t>
      </w:r>
      <w:proofErr w:type="spellEnd"/>
      <w:r w:rsidR="00DE21F3" w:rsidRPr="00DE21F3">
        <w:rPr>
          <w:rStyle w:val="Appelnotedebasdep"/>
          <w:u w:val="double"/>
          <w:lang w:val="en-IE"/>
        </w:rPr>
        <w:footnoteReference w:id="11"/>
      </w:r>
      <w:r w:rsidRPr="00926BF0">
        <w:rPr>
          <w:lang w:val="en-IE"/>
        </w:rPr>
        <w:t xml:space="preserve"> </w:t>
      </w:r>
      <w:r w:rsidRPr="00DE21F3">
        <w:rPr>
          <w:strike/>
          <w:lang w:val="en-IE"/>
        </w:rPr>
        <w:t>(</w:t>
      </w:r>
      <w:hyperlink r:id="rId21" w:history="1">
        <w:r w:rsidRPr="00DE21F3">
          <w:rPr>
            <w:rStyle w:val="Lienhypertexte"/>
            <w:rFonts w:cs="Arial"/>
            <w:strike/>
            <w:color w:val="auto"/>
            <w:u w:val="none"/>
            <w:lang w:val="en-IE"/>
          </w:rPr>
          <w:t>www.eucast.org</w:t>
        </w:r>
      </w:hyperlink>
      <w:r w:rsidRPr="00DE21F3">
        <w:rPr>
          <w:strike/>
          <w:lang w:val="en-IE"/>
        </w:rPr>
        <w:t xml:space="preserve">) </w:t>
      </w:r>
      <w:r w:rsidRPr="00926BF0">
        <w:rPr>
          <w:lang w:val="en-IE"/>
        </w:rPr>
        <w:t xml:space="preserve">proposed in 2011 a methodology for </w:t>
      </w:r>
      <w:r w:rsidRPr="00926BF0">
        <w:rPr>
          <w:i/>
          <w:lang w:val="en-IE"/>
        </w:rPr>
        <w:t>L.</w:t>
      </w:r>
      <w:r w:rsidRPr="00926BF0">
        <w:rPr>
          <w:lang w:val="en-IE"/>
        </w:rPr>
        <w:t xml:space="preserve"> </w:t>
      </w:r>
      <w:r w:rsidRPr="00926BF0">
        <w:rPr>
          <w:i/>
          <w:lang w:val="en-IE"/>
        </w:rPr>
        <w:t>monocytogenes</w:t>
      </w:r>
      <w:r w:rsidRPr="00926BF0">
        <w:rPr>
          <w:lang w:val="en-IE"/>
        </w:rPr>
        <w:t xml:space="preserve"> susceptibility testing by disc diffusion. In the USA, two documents from the Clinical and Laboratory Standards Institute (</w:t>
      </w:r>
      <w:hyperlink r:id="rId22" w:history="1">
        <w:r w:rsidRPr="00926BF0">
          <w:rPr>
            <w:rStyle w:val="Lienhypertexte"/>
            <w:rFonts w:cs="Arial"/>
            <w:color w:val="auto"/>
            <w:u w:val="none"/>
            <w:lang w:val="en-IE"/>
          </w:rPr>
          <w:t>www.clsi.org</w:t>
        </w:r>
      </w:hyperlink>
      <w:r w:rsidRPr="00926BF0">
        <w:rPr>
          <w:lang w:val="en-IE"/>
        </w:rPr>
        <w:t xml:space="preserve">), M31-A3 regarding susceptibility tests of bacteria from animals and M45-A2 regarding susceptibility tests of fastidious bacteria, provide guidelines and interpretation criteria to assess susceptibility of </w:t>
      </w:r>
      <w:r w:rsidRPr="00926BF0">
        <w:rPr>
          <w:i/>
          <w:lang w:val="en-IE"/>
        </w:rPr>
        <w:t xml:space="preserve">L. monocytogenes </w:t>
      </w:r>
      <w:r w:rsidRPr="00926BF0">
        <w:rPr>
          <w:lang w:val="en-IE"/>
        </w:rPr>
        <w:t>by the broth microdilution method.</w:t>
      </w:r>
    </w:p>
    <w:p w14:paraId="1D24908B" w14:textId="77777777" w:rsidR="008B21BD" w:rsidRPr="005E1FC6" w:rsidRDefault="008B21BD" w:rsidP="0031296E">
      <w:pPr>
        <w:pStyle w:val="11"/>
        <w:rPr>
          <w:lang w:val="en-IE"/>
        </w:rPr>
      </w:pPr>
      <w:r w:rsidRPr="005E1FC6">
        <w:rPr>
          <w:lang w:val="en-IE"/>
        </w:rPr>
        <w:t>1.6.</w:t>
      </w:r>
      <w:r w:rsidRPr="005E1FC6">
        <w:rPr>
          <w:lang w:val="en-IE"/>
        </w:rPr>
        <w:tab/>
        <w:t>Subtyping methods</w:t>
      </w:r>
    </w:p>
    <w:p w14:paraId="1EC9E3D0" w14:textId="11EA6A4A" w:rsidR="008B21BD" w:rsidRPr="005E1FC6" w:rsidRDefault="008B21BD" w:rsidP="0031296E">
      <w:pPr>
        <w:pStyle w:val="11Para"/>
        <w:rPr>
          <w:lang w:val="en-IE"/>
        </w:rPr>
      </w:pPr>
      <w:r w:rsidRPr="005E1FC6">
        <w:rPr>
          <w:lang w:val="en-IE"/>
        </w:rPr>
        <w:t xml:space="preserve">Most regulatory </w:t>
      </w:r>
      <w:r w:rsidRPr="009C3E75">
        <w:rPr>
          <w:strike/>
          <w:lang w:val="en-IE"/>
        </w:rPr>
        <w:t>detection</w:t>
      </w:r>
      <w:r w:rsidR="009C3E75" w:rsidRPr="009C3E75">
        <w:rPr>
          <w:strike/>
          <w:lang w:val="en-IE"/>
        </w:rPr>
        <w:t xml:space="preserve"> </w:t>
      </w:r>
      <w:r w:rsidR="00802C13" w:rsidRPr="009C3E75">
        <w:rPr>
          <w:u w:val="double"/>
          <w:lang w:val="en-IE"/>
        </w:rPr>
        <w:t>controls</w:t>
      </w:r>
      <w:r w:rsidR="00802C13" w:rsidRPr="005E1FC6">
        <w:rPr>
          <w:lang w:val="en-IE"/>
        </w:rPr>
        <w:t xml:space="preserve"> </w:t>
      </w:r>
      <w:r w:rsidRPr="005E1FC6">
        <w:rPr>
          <w:lang w:val="en-IE"/>
        </w:rPr>
        <w:t>of</w:t>
      </w:r>
      <w:r w:rsidRPr="005E1FC6">
        <w:rPr>
          <w:i/>
          <w:lang w:val="en-IE"/>
        </w:rPr>
        <w:t xml:space="preserve"> L. monocytogenes</w:t>
      </w:r>
      <w:r w:rsidRPr="005E1FC6">
        <w:rPr>
          <w:lang w:val="en-IE"/>
        </w:rPr>
        <w:t xml:space="preserve"> do</w:t>
      </w:r>
      <w:r w:rsidR="00802C13">
        <w:rPr>
          <w:lang w:val="en-IE"/>
        </w:rPr>
        <w:t xml:space="preserve"> </w:t>
      </w:r>
      <w:r w:rsidRPr="005E1FC6">
        <w:rPr>
          <w:lang w:val="en-IE"/>
        </w:rPr>
        <w:t>not require any specific subtyping of the isolates. However, subtyping schemes can be useful in outbreak investigations, environmental tracking</w:t>
      </w:r>
      <w:r w:rsidR="00DB11ED">
        <w:rPr>
          <w:lang w:val="en-IE"/>
        </w:rPr>
        <w:t xml:space="preserve">, </w:t>
      </w:r>
      <w:r w:rsidR="00DB11ED" w:rsidRPr="009C3E75">
        <w:rPr>
          <w:u w:val="double"/>
          <w:lang w:val="en-IE"/>
        </w:rPr>
        <w:t>control of recurrent or persistent clone(s) in a plant</w:t>
      </w:r>
      <w:r w:rsidR="00044352">
        <w:rPr>
          <w:u w:val="double"/>
          <w:lang w:val="en-IE"/>
        </w:rPr>
        <w:t>,</w:t>
      </w:r>
      <w:r w:rsidRPr="005E1FC6">
        <w:rPr>
          <w:lang w:val="en-IE"/>
        </w:rPr>
        <w:t xml:space="preserve"> and public health </w:t>
      </w:r>
      <w:r w:rsidR="00AE47D7" w:rsidRPr="00354761">
        <w:rPr>
          <w:u w:val="double"/>
          <w:lang w:val="en-IE"/>
        </w:rPr>
        <w:t>inv</w:t>
      </w:r>
      <w:r w:rsidR="007727A9" w:rsidRPr="00354761">
        <w:rPr>
          <w:u w:val="double"/>
          <w:lang w:val="en-IE"/>
        </w:rPr>
        <w:t>estigations</w:t>
      </w:r>
      <w:r w:rsidR="00354761">
        <w:rPr>
          <w:lang w:val="en-IE"/>
        </w:rPr>
        <w:t xml:space="preserve"> </w:t>
      </w:r>
      <w:r w:rsidRPr="009C3E75">
        <w:rPr>
          <w:strike/>
          <w:lang w:val="en-IE"/>
        </w:rPr>
        <w:t>surveillance</w:t>
      </w:r>
      <w:r w:rsidRPr="005E1FC6">
        <w:rPr>
          <w:lang w:val="en-IE"/>
        </w:rPr>
        <w:t>.</w:t>
      </w:r>
    </w:p>
    <w:p w14:paraId="423568B2" w14:textId="00850198" w:rsidR="008B21BD" w:rsidRPr="005E1FC6" w:rsidRDefault="008B21BD" w:rsidP="0031296E">
      <w:pPr>
        <w:pStyle w:val="11Para"/>
        <w:rPr>
          <w:lang w:val="en-IE"/>
        </w:rPr>
      </w:pPr>
      <w:r w:rsidRPr="005E1FC6">
        <w:rPr>
          <w:i/>
          <w:lang w:val="en-IE"/>
        </w:rPr>
        <w:t>Listeria monocytogenes</w:t>
      </w:r>
      <w:r w:rsidRPr="005E1FC6">
        <w:rPr>
          <w:lang w:val="en-IE"/>
        </w:rPr>
        <w:t xml:space="preserve"> </w:t>
      </w:r>
      <w:r w:rsidRPr="009C3E75">
        <w:rPr>
          <w:strike/>
          <w:lang w:val="en-IE"/>
        </w:rPr>
        <w:t>can be</w:t>
      </w:r>
      <w:r w:rsidR="009C3E75" w:rsidRPr="009C3E75">
        <w:rPr>
          <w:strike/>
          <w:lang w:val="en-IE"/>
        </w:rPr>
        <w:t xml:space="preserve"> </w:t>
      </w:r>
      <w:r w:rsidR="008D0862" w:rsidRPr="009C3E75">
        <w:rPr>
          <w:u w:val="double"/>
          <w:lang w:val="en-IE"/>
        </w:rPr>
        <w:t>has traditionally</w:t>
      </w:r>
      <w:r w:rsidR="00354761" w:rsidRPr="009C3E75">
        <w:rPr>
          <w:u w:val="double"/>
          <w:lang w:val="en-IE"/>
        </w:rPr>
        <w:t xml:space="preserve"> </w:t>
      </w:r>
      <w:r w:rsidR="007727A9" w:rsidRPr="009C3E75">
        <w:rPr>
          <w:u w:val="double"/>
          <w:lang w:val="en-IE"/>
        </w:rPr>
        <w:t>been</w:t>
      </w:r>
      <w:r w:rsidR="00354761" w:rsidRPr="005E1FC6">
        <w:rPr>
          <w:lang w:val="en-IE"/>
        </w:rPr>
        <w:t xml:space="preserve"> </w:t>
      </w:r>
      <w:r w:rsidRPr="005E1FC6">
        <w:rPr>
          <w:lang w:val="en-IE"/>
        </w:rPr>
        <w:t>subtyped by a number of different approaches including serotyping, phage typing, DNA restriction enzyme analysis (either using high-frequency cutting enzymes and conventional gel electrophoresis to separate fragments, or using rare-cutting enzymes and pulse-field gel electrophoresis [PFGE] to separate fragments), and nucleic acid sequencing-based typing, microarray analysis.</w:t>
      </w:r>
      <w:r w:rsidR="00354761">
        <w:rPr>
          <w:lang w:val="en-IE"/>
        </w:rPr>
        <w:t xml:space="preserve"> </w:t>
      </w:r>
      <w:r w:rsidR="007727A9">
        <w:rPr>
          <w:u w:val="double"/>
          <w:lang w:val="en-IE"/>
        </w:rPr>
        <w:t>W</w:t>
      </w:r>
      <w:r w:rsidR="008D0862" w:rsidRPr="009C3E75">
        <w:rPr>
          <w:u w:val="double"/>
          <w:lang w:val="en-IE"/>
        </w:rPr>
        <w:t xml:space="preserve">hole genome sequencing </w:t>
      </w:r>
      <w:r w:rsidR="00483E8F">
        <w:rPr>
          <w:u w:val="double"/>
          <w:lang w:val="en-IE"/>
        </w:rPr>
        <w:t xml:space="preserve">(WGS) </w:t>
      </w:r>
      <w:r w:rsidR="007727A9">
        <w:rPr>
          <w:u w:val="double"/>
          <w:lang w:val="en-IE"/>
        </w:rPr>
        <w:t>is now</w:t>
      </w:r>
      <w:r w:rsidR="00C06720">
        <w:rPr>
          <w:u w:val="double"/>
          <w:lang w:val="en-IE"/>
        </w:rPr>
        <w:t xml:space="preserve"> used</w:t>
      </w:r>
      <w:r w:rsidR="008D0862" w:rsidRPr="009C3E75">
        <w:rPr>
          <w:u w:val="double"/>
          <w:lang w:val="en-IE"/>
        </w:rPr>
        <w:t xml:space="preserve"> routinely to subtype </w:t>
      </w:r>
      <w:r w:rsidR="008D0862" w:rsidRPr="00C63706">
        <w:rPr>
          <w:i/>
          <w:iCs/>
          <w:u w:val="double"/>
          <w:lang w:val="en-IE"/>
        </w:rPr>
        <w:t>L.</w:t>
      </w:r>
      <w:r w:rsidR="00C63706" w:rsidRPr="00C63706">
        <w:rPr>
          <w:i/>
          <w:iCs/>
          <w:u w:val="double"/>
          <w:lang w:val="en-IE"/>
        </w:rPr>
        <w:t> </w:t>
      </w:r>
      <w:r w:rsidR="008D0862" w:rsidRPr="00C63706">
        <w:rPr>
          <w:i/>
          <w:iCs/>
          <w:u w:val="double"/>
          <w:lang w:val="en-IE"/>
        </w:rPr>
        <w:t>monocytogenes</w:t>
      </w:r>
      <w:r w:rsidR="009C3E75">
        <w:rPr>
          <w:u w:val="double"/>
          <w:lang w:val="en-IE"/>
        </w:rPr>
        <w:t>.</w:t>
      </w:r>
    </w:p>
    <w:p w14:paraId="15FE4F1B" w14:textId="6A2EE01A" w:rsidR="008B21BD" w:rsidRPr="005E1FC6" w:rsidRDefault="008B21BD" w:rsidP="0031296E">
      <w:pPr>
        <w:pStyle w:val="11Para"/>
        <w:rPr>
          <w:lang w:val="en-IE"/>
        </w:rPr>
      </w:pPr>
      <w:r w:rsidRPr="005E1FC6">
        <w:rPr>
          <w:lang w:val="en-IE"/>
        </w:rPr>
        <w:t xml:space="preserve">Because of the requirement for specific reagents, stringent quality assurance procedures and some sophisticated equipment, it is recommended that subtyping of </w:t>
      </w:r>
      <w:r w:rsidRPr="005E1FC6">
        <w:rPr>
          <w:i/>
          <w:lang w:val="en-IE"/>
        </w:rPr>
        <w:t>L. monocytogenes</w:t>
      </w:r>
      <w:r w:rsidRPr="005E1FC6">
        <w:rPr>
          <w:lang w:val="en-IE"/>
        </w:rPr>
        <w:t xml:space="preserve"> isolates be referred to </w:t>
      </w:r>
      <w:r w:rsidRPr="009C3E75">
        <w:rPr>
          <w:strike/>
          <w:lang w:val="en-IE"/>
        </w:rPr>
        <w:t xml:space="preserve">the </w:t>
      </w:r>
      <w:r w:rsidRPr="005E1FC6">
        <w:rPr>
          <w:lang w:val="en-IE"/>
        </w:rPr>
        <w:t xml:space="preserve">appropriate reference </w:t>
      </w:r>
      <w:r w:rsidRPr="009C3E75">
        <w:rPr>
          <w:strike/>
          <w:lang w:val="en-IE"/>
        </w:rPr>
        <w:t>centre</w:t>
      </w:r>
      <w:r w:rsidR="009C3E75">
        <w:rPr>
          <w:strike/>
          <w:lang w:val="en-IE"/>
        </w:rPr>
        <w:t xml:space="preserve"> </w:t>
      </w:r>
      <w:r w:rsidR="00802C13" w:rsidRPr="009C3E75">
        <w:rPr>
          <w:u w:val="double"/>
          <w:lang w:val="en-IE"/>
        </w:rPr>
        <w:t>laboratories</w:t>
      </w:r>
      <w:r w:rsidRPr="005E1FC6">
        <w:rPr>
          <w:lang w:val="en-IE"/>
        </w:rPr>
        <w:t xml:space="preserve">. These reference laboratories could be </w:t>
      </w:r>
      <w:r w:rsidR="00802C13" w:rsidRPr="009C3E75">
        <w:rPr>
          <w:u w:val="double"/>
          <w:lang w:val="en-IE"/>
        </w:rPr>
        <w:t>set</w:t>
      </w:r>
      <w:r w:rsidR="00802C13">
        <w:rPr>
          <w:lang w:val="en-IE"/>
        </w:rPr>
        <w:t xml:space="preserve"> </w:t>
      </w:r>
      <w:r w:rsidRPr="005E1FC6">
        <w:rPr>
          <w:lang w:val="en-IE"/>
        </w:rPr>
        <w:t>at the national, regional or international level</w:t>
      </w:r>
      <w:r w:rsidR="00802C13" w:rsidRPr="009C3E75">
        <w:rPr>
          <w:u w:val="double"/>
          <w:lang w:val="en-IE"/>
        </w:rPr>
        <w:t>s</w:t>
      </w:r>
      <w:r w:rsidRPr="005E1FC6">
        <w:rPr>
          <w:lang w:val="en-IE"/>
        </w:rPr>
        <w:t xml:space="preserve">. At the international level, there is only </w:t>
      </w:r>
      <w:r w:rsidR="00E514FC">
        <w:rPr>
          <w:lang w:val="en-IE"/>
        </w:rPr>
        <w:t>one</w:t>
      </w:r>
      <w:r w:rsidRPr="005E1FC6">
        <w:rPr>
          <w:lang w:val="en-IE"/>
        </w:rPr>
        <w:t xml:space="preserve"> WHO Collaborating Centre </w:t>
      </w:r>
      <w:r w:rsidR="0074501D">
        <w:rPr>
          <w:lang w:val="en-IE"/>
        </w:rPr>
        <w:t xml:space="preserve">for </w:t>
      </w:r>
      <w:r w:rsidR="0074501D" w:rsidRPr="00E514FC">
        <w:rPr>
          <w:i/>
          <w:iCs/>
          <w:u w:val="double"/>
          <w:lang w:val="en-IE"/>
        </w:rPr>
        <w:t>Listeria</w:t>
      </w:r>
      <w:r w:rsidR="00354761">
        <w:rPr>
          <w:rStyle w:val="Appelnotedebasdep"/>
          <w:i/>
          <w:iCs/>
          <w:u w:val="double"/>
          <w:lang w:val="en-IE"/>
        </w:rPr>
        <w:footnoteReference w:id="12"/>
      </w:r>
      <w:r w:rsidRPr="005E1FC6">
        <w:rPr>
          <w:lang w:val="en-IE"/>
        </w:rPr>
        <w:t>.</w:t>
      </w:r>
    </w:p>
    <w:p w14:paraId="582D7B80" w14:textId="77777777" w:rsidR="008B21BD" w:rsidRPr="005E1FC6" w:rsidRDefault="008B21BD" w:rsidP="0031296E">
      <w:pPr>
        <w:pStyle w:val="111"/>
        <w:rPr>
          <w:lang w:val="en-IE"/>
        </w:rPr>
      </w:pPr>
      <w:r w:rsidRPr="005E1FC6">
        <w:rPr>
          <w:lang w:val="en-IE"/>
        </w:rPr>
        <w:t>1.6.1.</w:t>
      </w:r>
      <w:r w:rsidRPr="005E1FC6">
        <w:rPr>
          <w:lang w:val="en-IE"/>
        </w:rPr>
        <w:tab/>
      </w:r>
      <w:r w:rsidRPr="00FB48B6">
        <w:rPr>
          <w:lang w:val="en-IE"/>
        </w:rPr>
        <w:t xml:space="preserve">Serotyping and </w:t>
      </w:r>
      <w:proofErr w:type="spellStart"/>
      <w:r w:rsidRPr="00FB48B6">
        <w:rPr>
          <w:lang w:val="en-IE"/>
        </w:rPr>
        <w:t>genoserotyping</w:t>
      </w:r>
      <w:proofErr w:type="spellEnd"/>
      <w:r w:rsidRPr="00FB48B6">
        <w:rPr>
          <w:lang w:val="en-IE"/>
        </w:rPr>
        <w:t xml:space="preserve"> (PCR group)</w:t>
      </w:r>
    </w:p>
    <w:p w14:paraId="63E7BC48" w14:textId="706665DA" w:rsidR="008B21BD" w:rsidRPr="005E1FC6" w:rsidRDefault="008B21BD" w:rsidP="00EC1498">
      <w:pPr>
        <w:pStyle w:val="111Para"/>
        <w:rPr>
          <w:lang w:val="en-IE"/>
        </w:rPr>
      </w:pPr>
      <w:r w:rsidRPr="005E1FC6">
        <w:rPr>
          <w:lang w:val="en-IE"/>
        </w:rPr>
        <w:t xml:space="preserve">Strains of </w:t>
      </w:r>
      <w:r w:rsidRPr="005E1FC6">
        <w:rPr>
          <w:i/>
          <w:lang w:val="en-IE"/>
        </w:rPr>
        <w:t>L. monocytogenes</w:t>
      </w:r>
      <w:r w:rsidRPr="005E1FC6">
        <w:rPr>
          <w:lang w:val="en-IE"/>
        </w:rPr>
        <w:t xml:space="preserve"> can be assigned to 13 different serovars (1/2a, 1/2b, 1/2c, 3a, 3b, 3c, 4a, 4b, 4ab, 4c, 4d, 4e, and 7), based on their combination of somatic (O) and flagellar (H) antigens, according to the </w:t>
      </w:r>
      <w:proofErr w:type="spellStart"/>
      <w:r w:rsidRPr="005E1FC6">
        <w:rPr>
          <w:lang w:val="en-IE"/>
        </w:rPr>
        <w:t>Seeliger</w:t>
      </w:r>
      <w:proofErr w:type="spellEnd"/>
      <w:r w:rsidRPr="005E1FC6">
        <w:rPr>
          <w:lang w:val="en-IE"/>
        </w:rPr>
        <w:t xml:space="preserve"> </w:t>
      </w:r>
      <w:r w:rsidR="005A7614">
        <w:rPr>
          <w:lang w:val="en-IE"/>
        </w:rPr>
        <w:t>&amp;</w:t>
      </w:r>
      <w:r w:rsidRPr="005E1FC6">
        <w:rPr>
          <w:lang w:val="en-IE"/>
        </w:rPr>
        <w:t xml:space="preserve"> </w:t>
      </w:r>
      <w:proofErr w:type="spellStart"/>
      <w:r w:rsidRPr="005E1FC6">
        <w:rPr>
          <w:lang w:val="en-IE"/>
        </w:rPr>
        <w:t>Höhne</w:t>
      </w:r>
      <w:proofErr w:type="spellEnd"/>
      <w:r w:rsidRPr="005E1FC6">
        <w:rPr>
          <w:lang w:val="en-IE"/>
        </w:rPr>
        <w:t xml:space="preserve"> protocol (1979). Serotyping antigens are shared among </w:t>
      </w:r>
      <w:r w:rsidRPr="005E1FC6">
        <w:rPr>
          <w:i/>
          <w:lang w:val="en-IE"/>
        </w:rPr>
        <w:t xml:space="preserve">L. monocytogenes, L. </w:t>
      </w:r>
      <w:proofErr w:type="spellStart"/>
      <w:r w:rsidRPr="005E1FC6">
        <w:rPr>
          <w:i/>
          <w:lang w:val="en-IE"/>
        </w:rPr>
        <w:t>innocua</w:t>
      </w:r>
      <w:proofErr w:type="spellEnd"/>
      <w:r w:rsidRPr="005E1FC6">
        <w:rPr>
          <w:i/>
          <w:lang w:val="en-IE"/>
        </w:rPr>
        <w:t xml:space="preserve">, L. </w:t>
      </w:r>
      <w:proofErr w:type="spellStart"/>
      <w:r w:rsidRPr="005E1FC6">
        <w:rPr>
          <w:i/>
          <w:lang w:val="en-IE"/>
        </w:rPr>
        <w:t>seeligeri</w:t>
      </w:r>
      <w:proofErr w:type="spellEnd"/>
      <w:r w:rsidRPr="005E1FC6">
        <w:rPr>
          <w:lang w:val="en-IE"/>
        </w:rPr>
        <w:t xml:space="preserve"> and </w:t>
      </w:r>
      <w:r w:rsidRPr="005E1FC6">
        <w:rPr>
          <w:i/>
          <w:lang w:val="en-IE"/>
        </w:rPr>
        <w:t xml:space="preserve">L. </w:t>
      </w:r>
      <w:proofErr w:type="spellStart"/>
      <w:r w:rsidRPr="005E1FC6">
        <w:rPr>
          <w:i/>
          <w:lang w:val="en-IE"/>
        </w:rPr>
        <w:t>welshimeri</w:t>
      </w:r>
      <w:proofErr w:type="spellEnd"/>
      <w:r w:rsidRPr="005E1FC6">
        <w:rPr>
          <w:lang w:val="en-IE"/>
        </w:rPr>
        <w:t xml:space="preserve">. There is only one commercial kit with </w:t>
      </w:r>
      <w:r w:rsidRPr="00096253">
        <w:rPr>
          <w:strike/>
          <w:lang w:val="en-IE"/>
        </w:rPr>
        <w:t xml:space="preserve">all </w:t>
      </w:r>
      <w:r w:rsidRPr="005E1FC6">
        <w:rPr>
          <w:lang w:val="en-IE"/>
        </w:rPr>
        <w:t>th</w:t>
      </w:r>
      <w:r w:rsidR="0054404C">
        <w:rPr>
          <w:lang w:val="en-IE"/>
        </w:rPr>
        <w:t xml:space="preserve">ese </w:t>
      </w:r>
      <w:proofErr w:type="spellStart"/>
      <w:r w:rsidRPr="005E1FC6">
        <w:rPr>
          <w:lang w:val="en-IE"/>
        </w:rPr>
        <w:t>antifactor</w:t>
      </w:r>
      <w:proofErr w:type="spellEnd"/>
      <w:r w:rsidRPr="005E1FC6">
        <w:rPr>
          <w:lang w:val="en-IE"/>
        </w:rPr>
        <w:t xml:space="preserve"> sera (Denka Seiken, Tokyo, Japan). Although all of them are considered to be potentially pathogenic, most (&gt;95%) human clinical isolates belong to three serovars 1/2a, 1/2b, and 4b. Compared with other subtyping methods, serotyping has poor discriminatory power, but can provide valuable information to facilitate the ruling out of isolates that are not part of an outbreak or an investigation on a human sporadic case. Isolates from foods and from environmental sources are frequently </w:t>
      </w:r>
      <w:proofErr w:type="spellStart"/>
      <w:r w:rsidRPr="005E1FC6">
        <w:rPr>
          <w:lang w:val="en-IE"/>
        </w:rPr>
        <w:t>nontypable</w:t>
      </w:r>
      <w:proofErr w:type="spellEnd"/>
      <w:r w:rsidRPr="005E1FC6">
        <w:rPr>
          <w:lang w:val="en-IE"/>
        </w:rPr>
        <w:t xml:space="preserve"> using commercial standard </w:t>
      </w:r>
      <w:proofErr w:type="spellStart"/>
      <w:r w:rsidRPr="005E1FC6">
        <w:rPr>
          <w:lang w:val="en-IE"/>
        </w:rPr>
        <w:t>antifactor</w:t>
      </w:r>
      <w:proofErr w:type="spellEnd"/>
      <w:r w:rsidRPr="005E1FC6">
        <w:rPr>
          <w:lang w:val="en-IE"/>
        </w:rPr>
        <w:t xml:space="preserve"> </w:t>
      </w:r>
      <w:r w:rsidRPr="005E1FC6">
        <w:rPr>
          <w:lang w:val="en-IE"/>
        </w:rPr>
        <w:lastRenderedPageBreak/>
        <w:t xml:space="preserve">sera and require additional sera. In this case, typing could be performed at the WHO Collaborating Centre for </w:t>
      </w:r>
      <w:r w:rsidR="00096253" w:rsidRPr="00096253">
        <w:rPr>
          <w:i/>
          <w:iCs/>
          <w:u w:val="double"/>
          <w:lang w:val="en-IE"/>
        </w:rPr>
        <w:t>Listeria</w:t>
      </w:r>
      <w:r w:rsidR="00096253">
        <w:rPr>
          <w:lang w:val="en-IE"/>
        </w:rPr>
        <w:t xml:space="preserve"> </w:t>
      </w:r>
      <w:r w:rsidRPr="00096253">
        <w:rPr>
          <w:strike/>
          <w:lang w:val="en-IE"/>
        </w:rPr>
        <w:t>foodborne listeriosis</w:t>
      </w:r>
      <w:r w:rsidRPr="00E514FC">
        <w:rPr>
          <w:strike/>
          <w:lang w:val="en-IE"/>
        </w:rPr>
        <w:t xml:space="preserve"> (Institut Pasteur, Paris)</w:t>
      </w:r>
      <w:r w:rsidRPr="005E1FC6">
        <w:rPr>
          <w:lang w:val="en-IE"/>
        </w:rPr>
        <w:t>.</w:t>
      </w:r>
    </w:p>
    <w:p w14:paraId="4C2F0DBE" w14:textId="21CA7859" w:rsidR="008B21BD" w:rsidRPr="005E1FC6" w:rsidRDefault="008B21BD" w:rsidP="0031296E">
      <w:pPr>
        <w:pStyle w:val="111Para"/>
        <w:rPr>
          <w:lang w:val="en-IE"/>
        </w:rPr>
      </w:pPr>
      <w:r w:rsidRPr="005E1FC6">
        <w:rPr>
          <w:lang w:val="en-IE"/>
        </w:rPr>
        <w:t xml:space="preserve">Because serotyping is not cost-effective, necessitates technical expertise and antisera, it is now often substituted by a quick and reproducible PCR-based method, developed by </w:t>
      </w:r>
      <w:proofErr w:type="spellStart"/>
      <w:r w:rsidRPr="005E1FC6">
        <w:rPr>
          <w:lang w:val="en-IE"/>
        </w:rPr>
        <w:t>Doumith</w:t>
      </w:r>
      <w:proofErr w:type="spellEnd"/>
      <w:r w:rsidRPr="005E1FC6">
        <w:rPr>
          <w:lang w:val="en-IE"/>
        </w:rPr>
        <w:t xml:space="preserve"> </w:t>
      </w:r>
      <w:r w:rsidRPr="005E1FC6">
        <w:rPr>
          <w:i/>
          <w:lang w:val="en-IE"/>
        </w:rPr>
        <w:t>et al.</w:t>
      </w:r>
      <w:r w:rsidRPr="005E1FC6">
        <w:rPr>
          <w:lang w:val="en-IE"/>
        </w:rPr>
        <w:t xml:space="preserve"> (2004), which targets the </w:t>
      </w:r>
      <w:r w:rsidRPr="008C1C6E">
        <w:rPr>
          <w:strike/>
          <w:lang w:val="en-IE"/>
        </w:rPr>
        <w:t>four</w:t>
      </w:r>
      <w:r w:rsidR="008C1C6E" w:rsidRPr="008C1C6E">
        <w:rPr>
          <w:strike/>
          <w:lang w:val="en-IE"/>
        </w:rPr>
        <w:t xml:space="preserve"> </w:t>
      </w:r>
      <w:r w:rsidRPr="008C1C6E">
        <w:rPr>
          <w:u w:val="double"/>
          <w:lang w:val="en-IE"/>
        </w:rPr>
        <w:t>f</w:t>
      </w:r>
      <w:r w:rsidR="0054404C" w:rsidRPr="008C1C6E">
        <w:rPr>
          <w:u w:val="double"/>
          <w:lang w:val="en-IE"/>
        </w:rPr>
        <w:t>ive</w:t>
      </w:r>
      <w:r w:rsidR="0054404C">
        <w:rPr>
          <w:lang w:val="en-IE"/>
        </w:rPr>
        <w:t xml:space="preserve"> </w:t>
      </w:r>
      <w:r w:rsidRPr="005E1FC6">
        <w:rPr>
          <w:lang w:val="en-IE"/>
        </w:rPr>
        <w:t xml:space="preserve">DNA fragments </w:t>
      </w:r>
      <w:r w:rsidRPr="005E1FC6">
        <w:rPr>
          <w:i/>
          <w:lang w:val="en-IE"/>
        </w:rPr>
        <w:t>prs, ORF2110, ORF2819, lmo1118, lmo0737</w:t>
      </w:r>
      <w:r w:rsidRPr="005E1FC6">
        <w:rPr>
          <w:lang w:val="en-IE"/>
        </w:rPr>
        <w:t xml:space="preserve">. This last </w:t>
      </w:r>
      <w:proofErr w:type="spellStart"/>
      <w:r w:rsidRPr="005E1FC6">
        <w:rPr>
          <w:lang w:val="en-IE"/>
        </w:rPr>
        <w:t>genoserotyping</w:t>
      </w:r>
      <w:proofErr w:type="spellEnd"/>
      <w:r w:rsidRPr="005E1FC6">
        <w:rPr>
          <w:lang w:val="en-IE"/>
        </w:rPr>
        <w:t xml:space="preserve"> method is now internationally recognised and validated. All </w:t>
      </w:r>
      <w:r w:rsidRPr="005E1FC6">
        <w:rPr>
          <w:i/>
          <w:lang w:val="en-IE"/>
        </w:rPr>
        <w:t>Listeria</w:t>
      </w:r>
      <w:r w:rsidRPr="005E1FC6">
        <w:rPr>
          <w:lang w:val="en-IE"/>
        </w:rPr>
        <w:t xml:space="preserve"> species but </w:t>
      </w:r>
      <w:r w:rsidRPr="005E1FC6">
        <w:rPr>
          <w:i/>
          <w:lang w:val="en-IE"/>
        </w:rPr>
        <w:t xml:space="preserve">L. </w:t>
      </w:r>
      <w:proofErr w:type="spellStart"/>
      <w:r w:rsidRPr="005E1FC6">
        <w:rPr>
          <w:i/>
          <w:lang w:val="en-IE"/>
        </w:rPr>
        <w:t>rocourtiae</w:t>
      </w:r>
      <w:proofErr w:type="spellEnd"/>
      <w:r w:rsidRPr="005E1FC6">
        <w:rPr>
          <w:lang w:val="en-IE"/>
        </w:rPr>
        <w:t xml:space="preserve"> possess an amplifiable </w:t>
      </w:r>
      <w:r w:rsidRPr="005E1FC6">
        <w:rPr>
          <w:i/>
          <w:lang w:val="en-IE"/>
        </w:rPr>
        <w:t>prs</w:t>
      </w:r>
      <w:r w:rsidRPr="005E1FC6">
        <w:rPr>
          <w:lang w:val="en-IE"/>
        </w:rPr>
        <w:t xml:space="preserve"> gene fragment. PCR serogroup </w:t>
      </w:r>
      <w:proofErr w:type="spellStart"/>
      <w:r w:rsidRPr="005E1FC6">
        <w:rPr>
          <w:lang w:val="en-IE"/>
        </w:rPr>
        <w:t>IIa</w:t>
      </w:r>
      <w:proofErr w:type="spellEnd"/>
      <w:r w:rsidRPr="005E1FC6">
        <w:rPr>
          <w:lang w:val="en-IE"/>
        </w:rPr>
        <w:t xml:space="preserve"> comprises strains of serovars 1/2a and 3a (amplification of </w:t>
      </w:r>
      <w:r w:rsidRPr="005E1FC6">
        <w:rPr>
          <w:i/>
          <w:lang w:val="en-IE"/>
        </w:rPr>
        <w:t xml:space="preserve">prs </w:t>
      </w:r>
      <w:r w:rsidRPr="005E1FC6">
        <w:rPr>
          <w:lang w:val="en-IE"/>
        </w:rPr>
        <w:t>and</w:t>
      </w:r>
      <w:r w:rsidRPr="005E1FC6">
        <w:rPr>
          <w:i/>
          <w:lang w:val="en-IE"/>
        </w:rPr>
        <w:t xml:space="preserve"> lmo0737</w:t>
      </w:r>
      <w:r w:rsidRPr="005E1FC6">
        <w:rPr>
          <w:lang w:val="en-IE"/>
        </w:rPr>
        <w:t xml:space="preserve"> DNA fragments); PCR serogroup IIb comprises strains of serovars 1/2b, 3b, and 7 (amplification of the </w:t>
      </w:r>
      <w:r w:rsidRPr="005E1FC6">
        <w:rPr>
          <w:i/>
          <w:lang w:val="en-IE"/>
        </w:rPr>
        <w:t xml:space="preserve">prs </w:t>
      </w:r>
      <w:r w:rsidRPr="005E1FC6">
        <w:rPr>
          <w:lang w:val="en-IE"/>
        </w:rPr>
        <w:t>and</w:t>
      </w:r>
      <w:r w:rsidRPr="005E1FC6">
        <w:rPr>
          <w:i/>
          <w:lang w:val="en-IE"/>
        </w:rPr>
        <w:t xml:space="preserve"> ORF2819</w:t>
      </w:r>
      <w:r w:rsidRPr="005E1FC6">
        <w:rPr>
          <w:lang w:val="en-IE"/>
        </w:rPr>
        <w:t xml:space="preserve"> DNA fragments); PCR serogroup </w:t>
      </w:r>
      <w:proofErr w:type="spellStart"/>
      <w:r w:rsidRPr="005E1FC6">
        <w:rPr>
          <w:lang w:val="en-IE"/>
        </w:rPr>
        <w:t>IIc</w:t>
      </w:r>
      <w:proofErr w:type="spellEnd"/>
      <w:r w:rsidRPr="005E1FC6">
        <w:rPr>
          <w:lang w:val="en-IE"/>
        </w:rPr>
        <w:t xml:space="preserve"> comprises strains of serovars 1/2c and 3c (amplification of </w:t>
      </w:r>
      <w:r w:rsidRPr="005E1FC6">
        <w:rPr>
          <w:i/>
          <w:lang w:val="en-IE"/>
        </w:rPr>
        <w:t>prs, lmo0737</w:t>
      </w:r>
      <w:r w:rsidRPr="005E1FC6">
        <w:rPr>
          <w:lang w:val="en-IE"/>
        </w:rPr>
        <w:t xml:space="preserve"> and </w:t>
      </w:r>
      <w:r w:rsidRPr="005E1FC6">
        <w:rPr>
          <w:i/>
          <w:lang w:val="en-IE"/>
        </w:rPr>
        <w:t>lmo1118</w:t>
      </w:r>
      <w:r w:rsidRPr="005E1FC6">
        <w:rPr>
          <w:lang w:val="en-IE"/>
        </w:rPr>
        <w:t xml:space="preserve"> DNA fragments); PCR serogroup </w:t>
      </w:r>
      <w:proofErr w:type="spellStart"/>
      <w:r w:rsidRPr="005E1FC6">
        <w:rPr>
          <w:lang w:val="en-IE"/>
        </w:rPr>
        <w:t>IVb</w:t>
      </w:r>
      <w:proofErr w:type="spellEnd"/>
      <w:r w:rsidRPr="005E1FC6">
        <w:rPr>
          <w:lang w:val="en-IE"/>
        </w:rPr>
        <w:t xml:space="preserve"> comprises strains of serovars 4b, 4d and 4e (amplification of </w:t>
      </w:r>
      <w:r w:rsidRPr="005E1FC6">
        <w:rPr>
          <w:i/>
          <w:lang w:val="en-IE"/>
        </w:rPr>
        <w:t>prs, ORF2819</w:t>
      </w:r>
      <w:r w:rsidRPr="005E1FC6">
        <w:rPr>
          <w:lang w:val="en-IE"/>
        </w:rPr>
        <w:t xml:space="preserve"> and </w:t>
      </w:r>
      <w:r w:rsidRPr="005E1FC6">
        <w:rPr>
          <w:i/>
          <w:lang w:val="en-IE"/>
        </w:rPr>
        <w:t>ORF2110</w:t>
      </w:r>
      <w:r w:rsidRPr="005E1FC6">
        <w:rPr>
          <w:lang w:val="en-IE"/>
        </w:rPr>
        <w:t xml:space="preserve"> DNA fragments). Finally, PCR serogroup L comprises strains of other serovars of </w:t>
      </w:r>
      <w:r w:rsidRPr="005E1FC6">
        <w:rPr>
          <w:i/>
          <w:lang w:val="en-IE"/>
        </w:rPr>
        <w:t>L. monocytogenes</w:t>
      </w:r>
      <w:r w:rsidRPr="005E1FC6">
        <w:rPr>
          <w:lang w:val="en-IE"/>
        </w:rPr>
        <w:t xml:space="preserve"> and other species, except </w:t>
      </w:r>
      <w:r w:rsidRPr="005E1FC6">
        <w:rPr>
          <w:i/>
          <w:lang w:val="en-IE"/>
        </w:rPr>
        <w:t xml:space="preserve">L. </w:t>
      </w:r>
      <w:proofErr w:type="spellStart"/>
      <w:r w:rsidRPr="005E1FC6">
        <w:rPr>
          <w:i/>
          <w:lang w:val="en-IE"/>
        </w:rPr>
        <w:t>rocourtiae</w:t>
      </w:r>
      <w:proofErr w:type="spellEnd"/>
      <w:r w:rsidRPr="005E1FC6">
        <w:rPr>
          <w:lang w:val="en-IE"/>
        </w:rPr>
        <w:t>.</w:t>
      </w:r>
      <w:r w:rsidR="00045012">
        <w:rPr>
          <w:lang w:val="en-IE"/>
        </w:rPr>
        <w:t xml:space="preserve"> </w:t>
      </w:r>
      <w:r w:rsidR="00045012" w:rsidRPr="008C1C6E">
        <w:rPr>
          <w:u w:val="double"/>
          <w:lang w:val="en-IE"/>
        </w:rPr>
        <w:t xml:space="preserve">This PCR </w:t>
      </w:r>
      <w:proofErr w:type="spellStart"/>
      <w:r w:rsidR="00045012" w:rsidRPr="008C1C6E">
        <w:rPr>
          <w:u w:val="double"/>
          <w:lang w:val="en-IE"/>
        </w:rPr>
        <w:t>genoserotyping</w:t>
      </w:r>
      <w:proofErr w:type="spellEnd"/>
      <w:r w:rsidR="00045012" w:rsidRPr="008C1C6E">
        <w:rPr>
          <w:u w:val="double"/>
          <w:lang w:val="en-IE"/>
        </w:rPr>
        <w:t xml:space="preserve"> is now performed </w:t>
      </w:r>
      <w:r w:rsidR="00045012" w:rsidRPr="008C1C6E">
        <w:rPr>
          <w:i/>
          <w:u w:val="double"/>
          <w:lang w:val="en-IE"/>
        </w:rPr>
        <w:t>in silico</w:t>
      </w:r>
      <w:r w:rsidR="00045012" w:rsidRPr="008C1C6E">
        <w:rPr>
          <w:u w:val="double"/>
          <w:lang w:val="en-IE"/>
        </w:rPr>
        <w:t xml:space="preserve"> directly from the genomic sequence of the strain (Moura </w:t>
      </w:r>
      <w:r w:rsidR="00045012" w:rsidRPr="008C1C6E">
        <w:rPr>
          <w:i/>
          <w:u w:val="double"/>
          <w:lang w:val="en-IE"/>
        </w:rPr>
        <w:t>et al.</w:t>
      </w:r>
      <w:r w:rsidR="00045012" w:rsidRPr="008C1C6E">
        <w:rPr>
          <w:u w:val="double"/>
          <w:lang w:val="en-IE"/>
        </w:rPr>
        <w:t>, 2016)</w:t>
      </w:r>
      <w:r w:rsidR="003A13EC" w:rsidRPr="008C1C6E">
        <w:rPr>
          <w:u w:val="double"/>
          <w:lang w:val="en-IE"/>
        </w:rPr>
        <w:t>.</w:t>
      </w:r>
    </w:p>
    <w:p w14:paraId="442F07F7" w14:textId="77777777" w:rsidR="008B21BD" w:rsidRPr="005E1FC6" w:rsidRDefault="008B21BD" w:rsidP="0031296E">
      <w:pPr>
        <w:pStyle w:val="111"/>
        <w:rPr>
          <w:lang w:val="en-IE"/>
        </w:rPr>
      </w:pPr>
      <w:r w:rsidRPr="005E1FC6">
        <w:rPr>
          <w:lang w:val="en-IE"/>
        </w:rPr>
        <w:t>1.6.2.</w:t>
      </w:r>
      <w:r w:rsidRPr="005E1FC6">
        <w:rPr>
          <w:lang w:val="en-IE"/>
        </w:rPr>
        <w:tab/>
      </w:r>
      <w:r w:rsidRPr="00FB48B6">
        <w:rPr>
          <w:lang w:val="en-IE"/>
        </w:rPr>
        <w:t>Lineage</w:t>
      </w:r>
    </w:p>
    <w:p w14:paraId="5B5175AE" w14:textId="0A5723CE" w:rsidR="008B21BD" w:rsidRPr="005E1FC6" w:rsidRDefault="008B21BD" w:rsidP="0031296E">
      <w:pPr>
        <w:pStyle w:val="111Para"/>
        <w:rPr>
          <w:lang w:val="en-IE"/>
        </w:rPr>
      </w:pPr>
      <w:r w:rsidRPr="005E1FC6">
        <w:rPr>
          <w:lang w:val="en-IE"/>
        </w:rPr>
        <w:t xml:space="preserve">After serotyping, </w:t>
      </w:r>
      <w:r w:rsidRPr="005E1FC6">
        <w:rPr>
          <w:i/>
          <w:lang w:val="en-IE"/>
        </w:rPr>
        <w:t>L. monocytogenes</w:t>
      </w:r>
      <w:r w:rsidRPr="005E1FC6">
        <w:rPr>
          <w:lang w:val="en-IE"/>
        </w:rPr>
        <w:t xml:space="preserve"> can be classified into three lineages, of which lineage I encompasses serovars 1/2b, 3b, 4b, 4d and 4e; lineage II includes serovars 1/2a, 1/2c, 3a, and 3c; and lineage III comprises serovars 4a, 4c and atypical 4b, according to </w:t>
      </w:r>
      <w:proofErr w:type="spellStart"/>
      <w:r w:rsidRPr="005E1FC6">
        <w:rPr>
          <w:lang w:val="en-IE"/>
        </w:rPr>
        <w:t>Wiedmann</w:t>
      </w:r>
      <w:proofErr w:type="spellEnd"/>
      <w:r w:rsidRPr="005E1FC6">
        <w:rPr>
          <w:lang w:val="en-IE"/>
        </w:rPr>
        <w:t xml:space="preserve"> </w:t>
      </w:r>
      <w:r w:rsidRPr="005E1FC6">
        <w:rPr>
          <w:i/>
          <w:lang w:val="en-IE"/>
        </w:rPr>
        <w:t>et al.</w:t>
      </w:r>
      <w:r w:rsidRPr="005E1FC6">
        <w:rPr>
          <w:lang w:val="en-IE"/>
        </w:rPr>
        <w:t xml:space="preserve"> (1997</w:t>
      </w:r>
      <w:r w:rsidR="00906263" w:rsidRPr="00096253">
        <w:rPr>
          <w:strike/>
          <w:lang w:val="en-IE"/>
        </w:rPr>
        <w:t>b</w:t>
      </w:r>
      <w:r w:rsidRPr="005E1FC6">
        <w:rPr>
          <w:lang w:val="en-IE"/>
        </w:rPr>
        <w:t xml:space="preserve">). The lineage status of serovars 4ab and 7 remains unclear due to limited availability of such strains. Within the lineage III, three genetically distinct subgroups (IIIA, IIIB, and IIIC) have been identified after comparative analysis of </w:t>
      </w:r>
      <w:proofErr w:type="spellStart"/>
      <w:r w:rsidRPr="005E1FC6">
        <w:rPr>
          <w:i/>
          <w:lang w:val="en-IE"/>
        </w:rPr>
        <w:t>actA</w:t>
      </w:r>
      <w:proofErr w:type="spellEnd"/>
      <w:r w:rsidRPr="005E1FC6">
        <w:rPr>
          <w:lang w:val="en-IE"/>
        </w:rPr>
        <w:t xml:space="preserve"> and </w:t>
      </w:r>
      <w:proofErr w:type="spellStart"/>
      <w:r w:rsidRPr="005E1FC6">
        <w:rPr>
          <w:i/>
          <w:lang w:val="en-IE"/>
        </w:rPr>
        <w:t>sigB</w:t>
      </w:r>
      <w:proofErr w:type="spellEnd"/>
      <w:r w:rsidRPr="005E1FC6">
        <w:rPr>
          <w:lang w:val="en-IE"/>
        </w:rPr>
        <w:t xml:space="preserve"> gene sequences. Phenotypically, lineage IIIa strains be-have </w:t>
      </w:r>
      <w:r w:rsidRPr="00262B7A">
        <w:rPr>
          <w:color w:val="000000" w:themeColor="text1"/>
          <w:lang w:val="en-IE"/>
        </w:rPr>
        <w:t xml:space="preserve">like typical </w:t>
      </w:r>
      <w:r w:rsidRPr="00262B7A">
        <w:rPr>
          <w:i/>
          <w:color w:val="000000" w:themeColor="text1"/>
          <w:lang w:val="en-IE"/>
        </w:rPr>
        <w:t>L. monocytogenes</w:t>
      </w:r>
      <w:r w:rsidRPr="00262B7A">
        <w:rPr>
          <w:color w:val="000000" w:themeColor="text1"/>
          <w:lang w:val="en-IE"/>
        </w:rPr>
        <w:t xml:space="preserve"> in their ability to ferment rhamnose, whereas lineages IIIB and IIIc strains are notably deficient in rhamnose utilisation. Lineages I and II are involved in the documented human listeriosis cases and lineage III are rarely associated with outbreaks despite their frequent isolation from food and environmental specimens. Lineage I and II isolates seem to be similarly prevalent in animals. </w:t>
      </w:r>
      <w:r w:rsidR="002411CE" w:rsidRPr="008C1C6E">
        <w:rPr>
          <w:u w:val="double"/>
          <w:lang w:val="en-IE"/>
        </w:rPr>
        <w:t>Lineage I is more virulent than lineage II and specific g</w:t>
      </w:r>
      <w:r w:rsidR="00475469" w:rsidRPr="008C1C6E">
        <w:rPr>
          <w:u w:val="double"/>
          <w:lang w:val="en-IE"/>
        </w:rPr>
        <w:t>enes potentially associated with central nervous systems infections in</w:t>
      </w:r>
      <w:r w:rsidR="002411CE" w:rsidRPr="008C1C6E">
        <w:rPr>
          <w:u w:val="double"/>
          <w:lang w:val="en-IE"/>
        </w:rPr>
        <w:t xml:space="preserve"> ruminants between lineages I and II were described (Aguilar-</w:t>
      </w:r>
      <w:proofErr w:type="spellStart"/>
      <w:r w:rsidR="002411CE" w:rsidRPr="008C1C6E">
        <w:rPr>
          <w:u w:val="double"/>
          <w:lang w:val="en-IE"/>
        </w:rPr>
        <w:t>Bultet</w:t>
      </w:r>
      <w:proofErr w:type="spellEnd"/>
      <w:r w:rsidR="002411CE" w:rsidRPr="008C1C6E">
        <w:rPr>
          <w:u w:val="double"/>
          <w:lang w:val="en-IE"/>
        </w:rPr>
        <w:t xml:space="preserve"> </w:t>
      </w:r>
      <w:r w:rsidR="002411CE" w:rsidRPr="008C1C6E">
        <w:rPr>
          <w:i/>
          <w:u w:val="double"/>
          <w:lang w:val="en-IE"/>
        </w:rPr>
        <w:t>et al.,</w:t>
      </w:r>
      <w:r w:rsidR="002411CE" w:rsidRPr="008C1C6E">
        <w:rPr>
          <w:u w:val="double"/>
          <w:lang w:val="en-IE"/>
        </w:rPr>
        <w:t xml:space="preserve"> 2018). </w:t>
      </w:r>
      <w:r w:rsidR="008D0862" w:rsidRPr="008C1C6E">
        <w:rPr>
          <w:u w:val="double"/>
          <w:lang w:val="en-IE"/>
        </w:rPr>
        <w:t>Recently, lineage IIIB has been reclassified as lineage IV because it is significantly different from lineage IIIA and IIIC to warrant being its own lineage.</w:t>
      </w:r>
    </w:p>
    <w:p w14:paraId="5F1C8414" w14:textId="77777777" w:rsidR="008B21BD" w:rsidRPr="005E1FC6" w:rsidRDefault="008B21BD" w:rsidP="0031296E">
      <w:pPr>
        <w:pStyle w:val="111"/>
        <w:rPr>
          <w:lang w:val="en-IE"/>
        </w:rPr>
      </w:pPr>
      <w:r w:rsidRPr="005E1FC6">
        <w:rPr>
          <w:lang w:val="en-IE"/>
        </w:rPr>
        <w:t>1.6.3.</w:t>
      </w:r>
      <w:r w:rsidRPr="005E1FC6">
        <w:rPr>
          <w:lang w:val="en-IE"/>
        </w:rPr>
        <w:tab/>
        <w:t>Chromosomal DNA restriction endonuclease analysis</w:t>
      </w:r>
    </w:p>
    <w:p w14:paraId="2936D099" w14:textId="77777777" w:rsidR="008B21BD" w:rsidRPr="008C1C6E" w:rsidRDefault="008B21BD" w:rsidP="0031296E">
      <w:pPr>
        <w:pStyle w:val="111Para"/>
        <w:rPr>
          <w:strike/>
          <w:lang w:val="en-IE"/>
        </w:rPr>
      </w:pPr>
      <w:r w:rsidRPr="005E1FC6">
        <w:rPr>
          <w:lang w:val="en-IE"/>
        </w:rPr>
        <w:t xml:space="preserve">Restriction endonuclease analysis (REA) of chromosomal DNA is a useful subtyping method for </w:t>
      </w:r>
      <w:r w:rsidRPr="005E1FC6">
        <w:rPr>
          <w:i/>
          <w:lang w:val="en-IE"/>
        </w:rPr>
        <w:t>L. monocytogenes</w:t>
      </w:r>
      <w:r w:rsidRPr="005E1FC6">
        <w:rPr>
          <w:lang w:val="en-IE"/>
        </w:rPr>
        <w:t xml:space="preserve">. As these enzymes are highly specific in recognising nucleotide sequences, the resulting DNA digestion fragments, of different size and electrophoretic mobility, reflect genomic differences, resulting in specific ‘fingerprints’ among otherwise related strains. Because of the restriction endonuclease specificity, the method is highly reproducible. Of the restriction endonucleases tested on </w:t>
      </w:r>
      <w:r w:rsidRPr="005E1FC6">
        <w:rPr>
          <w:i/>
          <w:lang w:val="en-IE"/>
        </w:rPr>
        <w:t>L. monocytogenes</w:t>
      </w:r>
      <w:r w:rsidRPr="005E1FC6">
        <w:rPr>
          <w:lang w:val="en-IE"/>
        </w:rPr>
        <w:t xml:space="preserve"> in a WHO Multicentre study, </w:t>
      </w:r>
      <w:proofErr w:type="spellStart"/>
      <w:r w:rsidRPr="005E1FC6">
        <w:rPr>
          <w:i/>
          <w:lang w:val="en-IE"/>
        </w:rPr>
        <w:t>Hae</w:t>
      </w:r>
      <w:r w:rsidRPr="005E1FC6">
        <w:rPr>
          <w:lang w:val="en-IE"/>
        </w:rPr>
        <w:t>III</w:t>
      </w:r>
      <w:proofErr w:type="spellEnd"/>
      <w:r w:rsidRPr="005E1FC6">
        <w:rPr>
          <w:lang w:val="en-IE"/>
        </w:rPr>
        <w:t xml:space="preserve">, </w:t>
      </w:r>
      <w:proofErr w:type="spellStart"/>
      <w:r w:rsidRPr="005E1FC6">
        <w:rPr>
          <w:i/>
          <w:lang w:val="en-IE"/>
        </w:rPr>
        <w:t>Hha</w:t>
      </w:r>
      <w:r w:rsidRPr="005E1FC6">
        <w:rPr>
          <w:lang w:val="en-IE"/>
        </w:rPr>
        <w:t>I</w:t>
      </w:r>
      <w:proofErr w:type="spellEnd"/>
      <w:r w:rsidRPr="005E1FC6">
        <w:rPr>
          <w:lang w:val="en-IE"/>
        </w:rPr>
        <w:t xml:space="preserve"> and </w:t>
      </w:r>
      <w:proofErr w:type="spellStart"/>
      <w:r w:rsidRPr="005E1FC6">
        <w:rPr>
          <w:i/>
          <w:lang w:val="en-IE"/>
        </w:rPr>
        <w:t>Cfo</w:t>
      </w:r>
      <w:r w:rsidRPr="005E1FC6">
        <w:rPr>
          <w:lang w:val="en-IE"/>
        </w:rPr>
        <w:t>I</w:t>
      </w:r>
      <w:proofErr w:type="spellEnd"/>
      <w:r w:rsidRPr="005E1FC6">
        <w:rPr>
          <w:lang w:val="en-IE"/>
        </w:rPr>
        <w:t xml:space="preserve"> were the most useful (</w:t>
      </w:r>
      <w:proofErr w:type="spellStart"/>
      <w:r w:rsidRPr="00096253">
        <w:rPr>
          <w:strike/>
          <w:lang w:val="en-IE"/>
        </w:rPr>
        <w:t>Bille</w:t>
      </w:r>
      <w:proofErr w:type="spellEnd"/>
      <w:r w:rsidRPr="00096253">
        <w:rPr>
          <w:strike/>
          <w:lang w:val="en-IE"/>
        </w:rPr>
        <w:t xml:space="preserve"> &amp; </w:t>
      </w:r>
      <w:proofErr w:type="spellStart"/>
      <w:r w:rsidRPr="00096253">
        <w:rPr>
          <w:strike/>
          <w:lang w:val="en-IE"/>
        </w:rPr>
        <w:t>Rocourt</w:t>
      </w:r>
      <w:proofErr w:type="spellEnd"/>
      <w:r w:rsidRPr="00096253">
        <w:rPr>
          <w:strike/>
          <w:lang w:val="en-IE"/>
        </w:rPr>
        <w:t xml:space="preserve">, 1996; </w:t>
      </w:r>
      <w:r w:rsidRPr="005E1FC6">
        <w:rPr>
          <w:lang w:val="en-IE"/>
        </w:rPr>
        <w:t xml:space="preserve">Graves </w:t>
      </w:r>
      <w:r w:rsidRPr="005E1FC6">
        <w:rPr>
          <w:i/>
          <w:lang w:val="en-IE"/>
        </w:rPr>
        <w:t>et al.</w:t>
      </w:r>
      <w:r w:rsidRPr="005E1FC6">
        <w:rPr>
          <w:lang w:val="en-IE"/>
        </w:rPr>
        <w:t xml:space="preserve">, 2007). However, because of a potentially large number of enzyme recognition sites in the bacterial genome, sometimes complex fingerprints evolve, with overlapping or poorly resolved bands that are difficult to interpret. The technique is therefore not adequate for comparing </w:t>
      </w:r>
      <w:proofErr w:type="gramStart"/>
      <w:r w:rsidRPr="005E1FC6">
        <w:rPr>
          <w:lang w:val="en-IE"/>
        </w:rPr>
        <w:t>a large number of</w:t>
      </w:r>
      <w:proofErr w:type="gramEnd"/>
      <w:r w:rsidRPr="005E1FC6">
        <w:rPr>
          <w:lang w:val="en-IE"/>
        </w:rPr>
        <w:t xml:space="preserve"> strain patterns or for building dynamic databases (Graves </w:t>
      </w:r>
      <w:r w:rsidRPr="005E1FC6">
        <w:rPr>
          <w:i/>
          <w:lang w:val="en-IE"/>
        </w:rPr>
        <w:t>et al.</w:t>
      </w:r>
      <w:r w:rsidRPr="005E1FC6">
        <w:rPr>
          <w:lang w:val="en-IE"/>
        </w:rPr>
        <w:t>, 2007).</w:t>
      </w:r>
    </w:p>
    <w:p w14:paraId="6403D45F" w14:textId="48347371" w:rsidR="008B21BD" w:rsidRDefault="008B21BD" w:rsidP="0031296E">
      <w:pPr>
        <w:pStyle w:val="111Para"/>
        <w:rPr>
          <w:lang w:val="en-IE"/>
        </w:rPr>
      </w:pPr>
      <w:r w:rsidRPr="008C1C6E">
        <w:rPr>
          <w:strike/>
          <w:lang w:val="en-IE"/>
        </w:rPr>
        <w:t xml:space="preserve">By combining REA with Southern hybridisation, using chromosomal-labelled probes, only the </w:t>
      </w:r>
      <w:proofErr w:type="gramStart"/>
      <w:r w:rsidRPr="008C1C6E">
        <w:rPr>
          <w:strike/>
          <w:lang w:val="en-IE"/>
        </w:rPr>
        <w:t>particular restriction</w:t>
      </w:r>
      <w:proofErr w:type="gramEnd"/>
      <w:r w:rsidRPr="008C1C6E">
        <w:rPr>
          <w:strike/>
          <w:lang w:val="en-IE"/>
        </w:rPr>
        <w:t xml:space="preserve"> fragments associated with the corresponding chromosomal loci are detected, thereby significantly reducing the number of DNA fragments to be analysed. This technique is known as restriction fragment length polymorphism (RFLP) analysis. When ribosomal RNA/DNA probes are used, only the </w:t>
      </w:r>
      <w:proofErr w:type="gramStart"/>
      <w:r w:rsidRPr="008C1C6E">
        <w:rPr>
          <w:strike/>
          <w:lang w:val="en-IE"/>
        </w:rPr>
        <w:t>particular restriction</w:t>
      </w:r>
      <w:proofErr w:type="gramEnd"/>
      <w:r w:rsidRPr="008C1C6E">
        <w:rPr>
          <w:strike/>
          <w:lang w:val="en-IE"/>
        </w:rPr>
        <w:t xml:space="preserve"> fragments associated with the chromosomal loci for rRNA are detected. This technique is known as ribotyping and it</w:t>
      </w:r>
      <w:r w:rsidR="00BB0264" w:rsidRPr="008C1C6E">
        <w:rPr>
          <w:strike/>
          <w:lang w:val="en-IE"/>
        </w:rPr>
        <w:t xml:space="preserve"> </w:t>
      </w:r>
      <w:r w:rsidR="00BB0264" w:rsidRPr="008C1C6E">
        <w:rPr>
          <w:u w:val="double"/>
          <w:lang w:val="en-IE"/>
        </w:rPr>
        <w:t>One of these REA method, ribotyping,</w:t>
      </w:r>
      <w:r w:rsidR="00BB0264" w:rsidRPr="005E1FC6">
        <w:rPr>
          <w:lang w:val="en-IE"/>
        </w:rPr>
        <w:t xml:space="preserve"> has been widely used for subtyping </w:t>
      </w:r>
      <w:r w:rsidR="00BB0264" w:rsidRPr="005E1FC6">
        <w:rPr>
          <w:i/>
          <w:lang w:val="en-IE"/>
        </w:rPr>
        <w:t>L. monocytogenes</w:t>
      </w:r>
      <w:r w:rsidR="00BB0264" w:rsidRPr="005E1FC6">
        <w:rPr>
          <w:lang w:val="en-IE"/>
        </w:rPr>
        <w:t xml:space="preserve">, mainly </w:t>
      </w:r>
      <w:proofErr w:type="gramStart"/>
      <w:r w:rsidR="00BB0264" w:rsidRPr="005E1FC6">
        <w:rPr>
          <w:lang w:val="en-IE"/>
        </w:rPr>
        <w:t>through the use of</w:t>
      </w:r>
      <w:proofErr w:type="gramEnd"/>
      <w:r w:rsidR="00BB0264" w:rsidRPr="005E1FC6">
        <w:rPr>
          <w:lang w:val="en-IE"/>
        </w:rPr>
        <w:t xml:space="preserve"> the restriction endonuclease </w:t>
      </w:r>
      <w:proofErr w:type="spellStart"/>
      <w:r w:rsidR="00BB0264" w:rsidRPr="005E1FC6">
        <w:rPr>
          <w:i/>
          <w:lang w:val="en-IE"/>
        </w:rPr>
        <w:t>Eco</w:t>
      </w:r>
      <w:r w:rsidR="00BB0264" w:rsidRPr="005E1FC6">
        <w:rPr>
          <w:lang w:val="en-IE"/>
        </w:rPr>
        <w:t>RI</w:t>
      </w:r>
      <w:proofErr w:type="spellEnd"/>
      <w:r w:rsidRPr="008C1C6E">
        <w:rPr>
          <w:strike/>
          <w:lang w:val="en-IE"/>
        </w:rPr>
        <w:t xml:space="preserve">. However, the technique was found to be less discriminating than phage typing, REA or </w:t>
      </w:r>
      <w:proofErr w:type="spellStart"/>
      <w:r w:rsidRPr="008C1C6E">
        <w:rPr>
          <w:strike/>
          <w:lang w:val="en-IE"/>
        </w:rPr>
        <w:t>multilocus</w:t>
      </w:r>
      <w:proofErr w:type="spellEnd"/>
      <w:r w:rsidRPr="008C1C6E">
        <w:rPr>
          <w:strike/>
          <w:lang w:val="en-IE"/>
        </w:rPr>
        <w:t xml:space="preserve"> enzyme electrophoresis (MEE). </w:t>
      </w:r>
      <w:proofErr w:type="spellStart"/>
      <w:r w:rsidRPr="008C1C6E">
        <w:rPr>
          <w:strike/>
          <w:lang w:val="en-IE"/>
        </w:rPr>
        <w:t>Qualicon</w:t>
      </w:r>
      <w:proofErr w:type="spellEnd"/>
      <w:r w:rsidRPr="008C1C6E">
        <w:rPr>
          <w:strike/>
          <w:lang w:val="en-IE"/>
        </w:rPr>
        <w:t xml:space="preserve"> has designed an automated ribotyping system, the </w:t>
      </w:r>
      <w:proofErr w:type="spellStart"/>
      <w:r w:rsidRPr="008C1C6E">
        <w:rPr>
          <w:strike/>
          <w:lang w:val="en-IE"/>
        </w:rPr>
        <w:t>RiboPrinter</w:t>
      </w:r>
      <w:proofErr w:type="spellEnd"/>
      <w:r w:rsidRPr="008C1C6E">
        <w:rPr>
          <w:strike/>
          <w:lang w:val="en-IE"/>
        </w:rPr>
        <w:t xml:space="preserve">, which generates, analyses and stores </w:t>
      </w:r>
      <w:proofErr w:type="spellStart"/>
      <w:r w:rsidRPr="008C1C6E">
        <w:rPr>
          <w:strike/>
          <w:lang w:val="en-IE"/>
        </w:rPr>
        <w:t>riboprint</w:t>
      </w:r>
      <w:proofErr w:type="spellEnd"/>
      <w:r w:rsidRPr="008C1C6E">
        <w:rPr>
          <w:strike/>
          <w:lang w:val="en-IE"/>
        </w:rPr>
        <w:t xml:space="preserve"> patterns of bacteria, including </w:t>
      </w:r>
      <w:r w:rsidRPr="008C1C6E">
        <w:rPr>
          <w:i/>
          <w:strike/>
          <w:lang w:val="en-IE"/>
        </w:rPr>
        <w:t>Listeria</w:t>
      </w:r>
      <w:r w:rsidR="00BB0264" w:rsidRPr="008C1C6E">
        <w:rPr>
          <w:u w:val="double"/>
          <w:lang w:val="en-IE"/>
        </w:rPr>
        <w:t>, but have a poor discriminatory power</w:t>
      </w:r>
      <w:r w:rsidR="00BB0264">
        <w:rPr>
          <w:lang w:val="en-IE"/>
        </w:rPr>
        <w:t>.</w:t>
      </w:r>
    </w:p>
    <w:p w14:paraId="0210A579" w14:textId="1914BDB2" w:rsidR="008B21BD" w:rsidRPr="005E1FC6" w:rsidRDefault="008B21BD" w:rsidP="0031296E">
      <w:pPr>
        <w:pStyle w:val="111Para"/>
        <w:rPr>
          <w:lang w:val="en-IE"/>
        </w:rPr>
      </w:pPr>
      <w:r w:rsidRPr="005E1FC6">
        <w:rPr>
          <w:lang w:val="en-IE"/>
        </w:rPr>
        <w:t xml:space="preserve">When restriction endonuclease enzymes that cut infrequently are used to digest unsheared chromosomal DNA, such as </w:t>
      </w:r>
      <w:proofErr w:type="spellStart"/>
      <w:r w:rsidRPr="005E1FC6">
        <w:rPr>
          <w:i/>
          <w:lang w:val="en-IE"/>
        </w:rPr>
        <w:t>Apa</w:t>
      </w:r>
      <w:r w:rsidRPr="005E1FC6">
        <w:rPr>
          <w:lang w:val="en-IE"/>
        </w:rPr>
        <w:t>I</w:t>
      </w:r>
      <w:proofErr w:type="spellEnd"/>
      <w:r w:rsidRPr="005E1FC6">
        <w:rPr>
          <w:lang w:val="en-IE"/>
        </w:rPr>
        <w:t xml:space="preserve">, </w:t>
      </w:r>
      <w:proofErr w:type="spellStart"/>
      <w:r w:rsidRPr="005E1FC6">
        <w:rPr>
          <w:i/>
          <w:lang w:val="en-IE"/>
        </w:rPr>
        <w:t>Sma</w:t>
      </w:r>
      <w:r w:rsidRPr="005E1FC6">
        <w:rPr>
          <w:lang w:val="en-IE"/>
        </w:rPr>
        <w:t>I</w:t>
      </w:r>
      <w:proofErr w:type="spellEnd"/>
      <w:r w:rsidRPr="005E1FC6">
        <w:rPr>
          <w:lang w:val="en-IE"/>
        </w:rPr>
        <w:t xml:space="preserve">, </w:t>
      </w:r>
      <w:proofErr w:type="spellStart"/>
      <w:r w:rsidRPr="005E1FC6">
        <w:rPr>
          <w:i/>
          <w:lang w:val="en-IE"/>
        </w:rPr>
        <w:t>Not</w:t>
      </w:r>
      <w:r w:rsidRPr="005E1FC6">
        <w:rPr>
          <w:lang w:val="en-IE"/>
        </w:rPr>
        <w:t>I</w:t>
      </w:r>
      <w:proofErr w:type="spellEnd"/>
      <w:r w:rsidRPr="005E1FC6">
        <w:rPr>
          <w:lang w:val="en-IE"/>
        </w:rPr>
        <w:t xml:space="preserve"> and </w:t>
      </w:r>
      <w:proofErr w:type="spellStart"/>
      <w:r w:rsidRPr="005E1FC6">
        <w:rPr>
          <w:i/>
          <w:lang w:val="en-IE"/>
        </w:rPr>
        <w:t>Asc</w:t>
      </w:r>
      <w:r w:rsidRPr="005E1FC6">
        <w:rPr>
          <w:lang w:val="en-IE"/>
        </w:rPr>
        <w:t>I</w:t>
      </w:r>
      <w:proofErr w:type="spellEnd"/>
      <w:r w:rsidRPr="005E1FC6">
        <w:rPr>
          <w:lang w:val="en-IE"/>
        </w:rPr>
        <w:t>, very large fragments are obtained. Because of their size, these large fragments do not separate when run under conventional agarose gel electrophoresis. However, by periodically changing the orientation of the electric field across the gel, through pulses, the large fragments can ‘crawl’ through the agarose matrix and are separated according to size differences. This technique is known as</w:t>
      </w:r>
      <w:r w:rsidRPr="005E1FC6">
        <w:rPr>
          <w:b/>
          <w:lang w:val="en-IE"/>
        </w:rPr>
        <w:t xml:space="preserve"> </w:t>
      </w:r>
      <w:r w:rsidRPr="005E1FC6">
        <w:rPr>
          <w:bCs/>
          <w:lang w:val="en-IE"/>
        </w:rPr>
        <w:t xml:space="preserve">pulsed-field gel </w:t>
      </w:r>
      <w:r w:rsidRPr="005E1FC6">
        <w:rPr>
          <w:bCs/>
          <w:lang w:val="en-IE"/>
        </w:rPr>
        <w:lastRenderedPageBreak/>
        <w:t>electrophoresis (PFGE)</w:t>
      </w:r>
      <w:r w:rsidRPr="005E1FC6">
        <w:rPr>
          <w:lang w:val="en-IE"/>
        </w:rPr>
        <w:t xml:space="preserve"> and has revolutionised the precise separation of DNA fragments larger than 40 kilobases. PFGE has been applied to the subtyping of </w:t>
      </w:r>
      <w:r w:rsidRPr="005E1FC6">
        <w:rPr>
          <w:i/>
          <w:lang w:val="en-IE"/>
        </w:rPr>
        <w:t>L. monocytogenes</w:t>
      </w:r>
      <w:r w:rsidRPr="005E1FC6">
        <w:rPr>
          <w:lang w:val="en-IE"/>
        </w:rPr>
        <w:t xml:space="preserve"> and has been found to be a highly discriminating and reproducible method. PFGE </w:t>
      </w:r>
      <w:r w:rsidRPr="00096253">
        <w:rPr>
          <w:strike/>
          <w:lang w:val="en-IE"/>
        </w:rPr>
        <w:t xml:space="preserve">is </w:t>
      </w:r>
      <w:r w:rsidR="00096253" w:rsidRPr="00096253">
        <w:rPr>
          <w:u w:val="double"/>
          <w:lang w:val="en-IE"/>
        </w:rPr>
        <w:t>was</w:t>
      </w:r>
      <w:r w:rsidR="00096253">
        <w:rPr>
          <w:lang w:val="en-IE"/>
        </w:rPr>
        <w:t xml:space="preserve"> </w:t>
      </w:r>
      <w:r w:rsidRPr="005E1FC6">
        <w:rPr>
          <w:lang w:val="en-IE"/>
        </w:rPr>
        <w:t>particularly useful for subtyping serotype 4b isolates, which are not satisfactorily subtyped by most other subtyping methods</w:t>
      </w:r>
      <w:r w:rsidR="00096253">
        <w:rPr>
          <w:lang w:val="en-IE"/>
        </w:rPr>
        <w:t xml:space="preserve"> </w:t>
      </w:r>
      <w:r w:rsidR="00096253" w:rsidRPr="00096253">
        <w:rPr>
          <w:u w:val="double"/>
          <w:lang w:val="en-IE"/>
        </w:rPr>
        <w:t>before genomic area</w:t>
      </w:r>
      <w:r w:rsidRPr="005E1FC6">
        <w:rPr>
          <w:lang w:val="en-IE"/>
        </w:rPr>
        <w:t xml:space="preserve">. The main disadvantages of PFGE are the time required to complete the procedure (2–3 days), the large quantities of expensive restriction enzymes required, and the need for specialised, expensive equipment (Graves </w:t>
      </w:r>
      <w:r w:rsidRPr="005E1FC6">
        <w:rPr>
          <w:i/>
          <w:lang w:val="en-IE"/>
        </w:rPr>
        <w:t>et al.</w:t>
      </w:r>
      <w:r w:rsidRPr="005E1FC6">
        <w:rPr>
          <w:lang w:val="en-IE"/>
        </w:rPr>
        <w:t xml:space="preserve">, 2007). The </w:t>
      </w:r>
      <w:proofErr w:type="spellStart"/>
      <w:r w:rsidRPr="005E1FC6">
        <w:rPr>
          <w:lang w:val="en-IE"/>
        </w:rPr>
        <w:t>Centers</w:t>
      </w:r>
      <w:proofErr w:type="spellEnd"/>
      <w:r w:rsidRPr="005E1FC6">
        <w:rPr>
          <w:lang w:val="en-IE"/>
        </w:rPr>
        <w:t xml:space="preserve"> for Disease Control and Prevention (CDC) in the USA has established </w:t>
      </w:r>
      <w:proofErr w:type="spellStart"/>
      <w:r w:rsidRPr="005E1FC6">
        <w:rPr>
          <w:lang w:val="en-IE"/>
        </w:rPr>
        <w:t>PulseNet</w:t>
      </w:r>
      <w:proofErr w:type="spellEnd"/>
      <w:r w:rsidRPr="005E1FC6">
        <w:rPr>
          <w:lang w:val="en-IE"/>
        </w:rPr>
        <w:t xml:space="preserve">, a network of public health and food regulatory laboratories at the national or international levels that routinely subtype food-borne pathogenic bacteria by PFGE. </w:t>
      </w:r>
      <w:proofErr w:type="spellStart"/>
      <w:r w:rsidRPr="005E1FC6">
        <w:rPr>
          <w:lang w:val="en-IE"/>
        </w:rPr>
        <w:t>PulseNet</w:t>
      </w:r>
      <w:proofErr w:type="spellEnd"/>
      <w:r w:rsidRPr="005E1FC6">
        <w:rPr>
          <w:lang w:val="en-IE"/>
        </w:rPr>
        <w:t xml:space="preserve"> laboratories use highly standardised protocols for PFGE of </w:t>
      </w:r>
      <w:r w:rsidRPr="005E1FC6">
        <w:rPr>
          <w:i/>
          <w:lang w:val="en-IE"/>
        </w:rPr>
        <w:t>Listeria</w:t>
      </w:r>
      <w:r w:rsidRPr="005E1FC6">
        <w:rPr>
          <w:lang w:val="en-IE"/>
        </w:rPr>
        <w:t xml:space="preserve"> with endonuclease enzymes </w:t>
      </w:r>
      <w:proofErr w:type="spellStart"/>
      <w:r w:rsidRPr="005E1FC6">
        <w:rPr>
          <w:i/>
          <w:lang w:val="en-IE"/>
        </w:rPr>
        <w:t>Apa</w:t>
      </w:r>
      <w:r w:rsidRPr="005E1FC6">
        <w:rPr>
          <w:lang w:val="en-IE"/>
        </w:rPr>
        <w:t>I</w:t>
      </w:r>
      <w:proofErr w:type="spellEnd"/>
      <w:r w:rsidRPr="005E1FC6">
        <w:rPr>
          <w:lang w:val="en-IE"/>
        </w:rPr>
        <w:t xml:space="preserve"> and </w:t>
      </w:r>
      <w:proofErr w:type="spellStart"/>
      <w:proofErr w:type="gramStart"/>
      <w:r w:rsidRPr="005E1FC6">
        <w:rPr>
          <w:i/>
          <w:lang w:val="en-IE"/>
        </w:rPr>
        <w:t>Asc</w:t>
      </w:r>
      <w:r w:rsidRPr="005E1FC6">
        <w:rPr>
          <w:lang w:val="en-IE"/>
        </w:rPr>
        <w:t>I</w:t>
      </w:r>
      <w:proofErr w:type="spellEnd"/>
      <w:r w:rsidRPr="005E1FC6">
        <w:rPr>
          <w:lang w:val="en-IE"/>
        </w:rPr>
        <w:t>, and</w:t>
      </w:r>
      <w:proofErr w:type="gramEnd"/>
      <w:r w:rsidRPr="005E1FC6">
        <w:rPr>
          <w:lang w:val="en-IE"/>
        </w:rPr>
        <w:t xml:space="preserve"> can quickly compare PFGE patterns from different locations via </w:t>
      </w:r>
      <w:r w:rsidRPr="00C40642">
        <w:rPr>
          <w:strike/>
          <w:lang w:val="en-IE"/>
        </w:rPr>
        <w:t>the Internet</w:t>
      </w:r>
      <w:r w:rsidR="00C40642" w:rsidRPr="00C40642">
        <w:rPr>
          <w:strike/>
          <w:lang w:val="en-IE"/>
        </w:rPr>
        <w:t xml:space="preserve"> </w:t>
      </w:r>
      <w:r w:rsidR="0054404C" w:rsidRPr="008C1C6E">
        <w:rPr>
          <w:u w:val="double"/>
          <w:lang w:val="en-IE"/>
        </w:rPr>
        <w:t>restriction profile picture exchange using internet</w:t>
      </w:r>
      <w:r w:rsidRPr="005E1FC6">
        <w:rPr>
          <w:lang w:val="en-IE"/>
        </w:rPr>
        <w:t xml:space="preserve">. </w:t>
      </w:r>
      <w:r w:rsidRPr="005E1FC6">
        <w:rPr>
          <w:i/>
          <w:lang w:val="en-IE"/>
        </w:rPr>
        <w:t>Listeria monocytogenes</w:t>
      </w:r>
      <w:r w:rsidRPr="005E1FC6">
        <w:rPr>
          <w:lang w:val="en-IE"/>
        </w:rPr>
        <w:t xml:space="preserve"> was added to </w:t>
      </w:r>
      <w:proofErr w:type="spellStart"/>
      <w:r w:rsidRPr="005E1FC6">
        <w:rPr>
          <w:lang w:val="en-IE"/>
        </w:rPr>
        <w:t>PulseNet</w:t>
      </w:r>
      <w:proofErr w:type="spellEnd"/>
      <w:r w:rsidRPr="005E1FC6">
        <w:rPr>
          <w:lang w:val="en-IE"/>
        </w:rPr>
        <w:t xml:space="preserve"> in 1999 </w:t>
      </w:r>
      <w:r w:rsidRPr="00096253">
        <w:rPr>
          <w:strike/>
          <w:lang w:val="en-IE"/>
        </w:rPr>
        <w:t>(</w:t>
      </w:r>
      <w:r w:rsidR="00900674" w:rsidRPr="00096253">
        <w:rPr>
          <w:strike/>
          <w:lang w:val="en-IE"/>
        </w:rPr>
        <w:t xml:space="preserve">Graves &amp; </w:t>
      </w:r>
      <w:r w:rsidRPr="00096253">
        <w:rPr>
          <w:strike/>
          <w:lang w:val="en-IE"/>
        </w:rPr>
        <w:t xml:space="preserve">Swaminathan, 2001) </w:t>
      </w:r>
      <w:r w:rsidRPr="005E1FC6">
        <w:rPr>
          <w:lang w:val="en-IE"/>
        </w:rPr>
        <w:t>and the last protocol published in 2009</w:t>
      </w:r>
      <w:r w:rsidRPr="00096253">
        <w:rPr>
          <w:strike/>
          <w:lang w:val="en-IE"/>
        </w:rPr>
        <w:t xml:space="preserve"> (Halpin </w:t>
      </w:r>
      <w:r w:rsidRPr="00096253">
        <w:rPr>
          <w:i/>
          <w:strike/>
          <w:lang w:val="en-IE"/>
        </w:rPr>
        <w:t>et al.,</w:t>
      </w:r>
      <w:r w:rsidRPr="00096253">
        <w:rPr>
          <w:strike/>
          <w:lang w:val="en-IE"/>
        </w:rPr>
        <w:t xml:space="preserve"> 2009)</w:t>
      </w:r>
      <w:r w:rsidRPr="005E1FC6">
        <w:rPr>
          <w:lang w:val="en-IE"/>
        </w:rPr>
        <w:t>.</w:t>
      </w:r>
      <w:r w:rsidR="000613FB" w:rsidRPr="005E1FC6">
        <w:rPr>
          <w:lang w:val="en-IE"/>
        </w:rPr>
        <w:t xml:space="preserve"> In Europe, the European Centre for Disease Prevention and Control (ECDC) and the European Food Safety Authority (EFSA) are building databases with PGFE profiles of </w:t>
      </w:r>
      <w:r w:rsidR="000613FB" w:rsidRPr="005E1FC6">
        <w:rPr>
          <w:i/>
          <w:lang w:val="en-IE"/>
        </w:rPr>
        <w:t>L. monocytogenes</w:t>
      </w:r>
      <w:r w:rsidR="000613FB" w:rsidRPr="005E1FC6">
        <w:rPr>
          <w:lang w:val="en-IE"/>
        </w:rPr>
        <w:t xml:space="preserve"> isolated from human cases and food and veterinary sources, respectively, with the aim of investigating transnational</w:t>
      </w:r>
      <w:r w:rsidR="00A252D4" w:rsidRPr="005E1FC6">
        <w:rPr>
          <w:lang w:val="en-IE"/>
        </w:rPr>
        <w:t xml:space="preserve"> or cross-border</w:t>
      </w:r>
      <w:r w:rsidR="000613FB" w:rsidRPr="005E1FC6">
        <w:rPr>
          <w:lang w:val="en-IE"/>
        </w:rPr>
        <w:t xml:space="preserve"> outbreaks.</w:t>
      </w:r>
      <w:r w:rsidR="00BB0264">
        <w:rPr>
          <w:lang w:val="en-IE"/>
        </w:rPr>
        <w:t xml:space="preserve"> </w:t>
      </w:r>
      <w:r w:rsidR="00BB0264" w:rsidRPr="008C1C6E">
        <w:rPr>
          <w:u w:val="double"/>
          <w:lang w:val="en-IE"/>
        </w:rPr>
        <w:t xml:space="preserve">Since </w:t>
      </w:r>
      <w:r w:rsidR="00BB0264" w:rsidRPr="00483E8F">
        <w:rPr>
          <w:u w:val="double"/>
          <w:lang w:val="en-IE"/>
        </w:rPr>
        <w:t xml:space="preserve">2017, </w:t>
      </w:r>
      <w:r w:rsidR="00483E8F" w:rsidRPr="00483E8F">
        <w:rPr>
          <w:color w:val="000000"/>
          <w:u w:val="double"/>
        </w:rPr>
        <w:t>pulsed field gel electrophoresis</w:t>
      </w:r>
      <w:r w:rsidR="00BB0264" w:rsidRPr="00483E8F">
        <w:rPr>
          <w:u w:val="double"/>
          <w:lang w:val="en-IE"/>
        </w:rPr>
        <w:t xml:space="preserve"> with endonuclease enzymes</w:t>
      </w:r>
      <w:r w:rsidR="003A13EC" w:rsidRPr="00483E8F">
        <w:rPr>
          <w:u w:val="double"/>
          <w:lang w:val="en-IE"/>
        </w:rPr>
        <w:t xml:space="preserve"> </w:t>
      </w:r>
      <w:proofErr w:type="spellStart"/>
      <w:r w:rsidR="003A13EC" w:rsidRPr="00483E8F">
        <w:rPr>
          <w:u w:val="double"/>
          <w:lang w:val="en-IE"/>
        </w:rPr>
        <w:t>A</w:t>
      </w:r>
      <w:r w:rsidR="003A13EC" w:rsidRPr="00483E8F">
        <w:rPr>
          <w:i/>
          <w:iCs/>
          <w:u w:val="double"/>
          <w:lang w:val="en-IE"/>
        </w:rPr>
        <w:t>sc</w:t>
      </w:r>
      <w:r w:rsidR="003A13EC" w:rsidRPr="00483E8F">
        <w:rPr>
          <w:u w:val="double"/>
          <w:lang w:val="en-IE"/>
        </w:rPr>
        <w:t>I</w:t>
      </w:r>
      <w:proofErr w:type="spellEnd"/>
      <w:r w:rsidR="003A13EC" w:rsidRPr="00483E8F">
        <w:rPr>
          <w:u w:val="double"/>
          <w:lang w:val="en-IE"/>
        </w:rPr>
        <w:t xml:space="preserve"> and </w:t>
      </w:r>
      <w:proofErr w:type="spellStart"/>
      <w:r w:rsidR="003A13EC" w:rsidRPr="00483E8F">
        <w:rPr>
          <w:u w:val="double"/>
          <w:lang w:val="en-IE"/>
        </w:rPr>
        <w:t>A</w:t>
      </w:r>
      <w:r w:rsidR="003A13EC" w:rsidRPr="00483E8F">
        <w:rPr>
          <w:i/>
          <w:iCs/>
          <w:u w:val="double"/>
          <w:lang w:val="en-IE"/>
        </w:rPr>
        <w:t>pa</w:t>
      </w:r>
      <w:r w:rsidR="003A13EC" w:rsidRPr="00483E8F">
        <w:rPr>
          <w:u w:val="double"/>
          <w:lang w:val="en-IE"/>
        </w:rPr>
        <w:t>I</w:t>
      </w:r>
      <w:proofErr w:type="spellEnd"/>
      <w:r w:rsidR="00BB0264" w:rsidRPr="00483E8F">
        <w:rPr>
          <w:u w:val="double"/>
          <w:lang w:val="en-IE"/>
        </w:rPr>
        <w:t xml:space="preserve"> for </w:t>
      </w:r>
      <w:r w:rsidR="00BB0264" w:rsidRPr="00483E8F">
        <w:rPr>
          <w:i/>
          <w:iCs/>
          <w:u w:val="double"/>
          <w:lang w:val="en-IE"/>
        </w:rPr>
        <w:t>L. monocytogenes</w:t>
      </w:r>
      <w:r w:rsidR="00BB0264" w:rsidRPr="00483E8F">
        <w:rPr>
          <w:u w:val="double"/>
          <w:lang w:val="en-IE"/>
        </w:rPr>
        <w:t xml:space="preserve"> has been </w:t>
      </w:r>
      <w:r w:rsidR="003A13EC" w:rsidRPr="00483E8F">
        <w:rPr>
          <w:u w:val="double"/>
          <w:lang w:val="en-IE"/>
        </w:rPr>
        <w:t xml:space="preserve">progressively </w:t>
      </w:r>
      <w:r w:rsidR="00BB0264" w:rsidRPr="00483E8F">
        <w:rPr>
          <w:u w:val="double"/>
          <w:lang w:val="en-IE"/>
        </w:rPr>
        <w:t>replaced by methods</w:t>
      </w:r>
      <w:r w:rsidR="00BB0264" w:rsidRPr="008C1C6E">
        <w:rPr>
          <w:u w:val="double"/>
          <w:lang w:val="en-IE"/>
        </w:rPr>
        <w:t xml:space="preserve"> of subtyping using </w:t>
      </w:r>
      <w:r w:rsidR="00483E8F">
        <w:rPr>
          <w:u w:val="double"/>
          <w:lang w:val="en-IE"/>
        </w:rPr>
        <w:t>WGS</w:t>
      </w:r>
      <w:r w:rsidR="00BB0264" w:rsidRPr="008C1C6E">
        <w:rPr>
          <w:u w:val="double"/>
          <w:lang w:val="en-IE"/>
        </w:rPr>
        <w:t xml:space="preserve"> (Moura </w:t>
      </w:r>
      <w:r w:rsidR="00BB0264" w:rsidRPr="001266A2">
        <w:rPr>
          <w:i/>
          <w:iCs/>
          <w:u w:val="double"/>
          <w:lang w:val="en-IE"/>
        </w:rPr>
        <w:t>et al.,</w:t>
      </w:r>
      <w:r w:rsidR="00BB0264" w:rsidRPr="008C1C6E">
        <w:rPr>
          <w:u w:val="double"/>
          <w:lang w:val="en-IE"/>
        </w:rPr>
        <w:t xml:space="preserve"> 201</w:t>
      </w:r>
      <w:r w:rsidR="00096253">
        <w:rPr>
          <w:u w:val="double"/>
          <w:lang w:val="en-IE"/>
        </w:rPr>
        <w:t>6</w:t>
      </w:r>
      <w:r w:rsidR="00BB0264" w:rsidRPr="008C1C6E">
        <w:rPr>
          <w:u w:val="double"/>
          <w:lang w:val="en-IE"/>
        </w:rPr>
        <w:t>)</w:t>
      </w:r>
      <w:r w:rsidR="003A13EC" w:rsidRPr="008C1C6E">
        <w:rPr>
          <w:u w:val="double"/>
          <w:lang w:val="en-IE"/>
        </w:rPr>
        <w:t>.</w:t>
      </w:r>
    </w:p>
    <w:p w14:paraId="53A8B8CC" w14:textId="7F39D922" w:rsidR="008B21BD" w:rsidRPr="00C40642" w:rsidRDefault="008B21BD" w:rsidP="00C40642">
      <w:pPr>
        <w:pStyle w:val="111"/>
      </w:pPr>
      <w:r w:rsidRPr="00C40642">
        <w:t>1.6.4.</w:t>
      </w:r>
      <w:r w:rsidRPr="00C40642">
        <w:tab/>
        <w:t xml:space="preserve">Nucleic acid sequence-based </w:t>
      </w:r>
      <w:r w:rsidR="006E3EB3" w:rsidRPr="00C40642">
        <w:t xml:space="preserve">and </w:t>
      </w:r>
      <w:r w:rsidR="00C40642" w:rsidRPr="00C40642">
        <w:rPr>
          <w:u w:val="double"/>
        </w:rPr>
        <w:t>whole genome sequencin</w:t>
      </w:r>
      <w:r w:rsidR="00483E8F">
        <w:rPr>
          <w:u w:val="double"/>
        </w:rPr>
        <w:t>g</w:t>
      </w:r>
      <w:r w:rsidR="006E3EB3" w:rsidRPr="00C40642">
        <w:t xml:space="preserve"> typing</w:t>
      </w:r>
    </w:p>
    <w:p w14:paraId="26896E0D" w14:textId="2EC9F1D9" w:rsidR="00B875B0" w:rsidRPr="00330471" w:rsidRDefault="008B21BD" w:rsidP="0031296E">
      <w:pPr>
        <w:pStyle w:val="111Para"/>
        <w:rPr>
          <w:color w:val="000000" w:themeColor="text1"/>
          <w:lang w:val="en-IE"/>
        </w:rPr>
      </w:pPr>
      <w:r w:rsidRPr="005E1FC6">
        <w:rPr>
          <w:lang w:val="en-IE"/>
        </w:rPr>
        <w:t xml:space="preserve">Although there have been some reports on the sequence analysis of single genes </w:t>
      </w:r>
      <w:proofErr w:type="gramStart"/>
      <w:r w:rsidRPr="005E1FC6">
        <w:rPr>
          <w:lang w:val="en-IE"/>
        </w:rPr>
        <w:t>as a means to</w:t>
      </w:r>
      <w:proofErr w:type="gramEnd"/>
      <w:r w:rsidRPr="005E1FC6">
        <w:rPr>
          <w:lang w:val="en-IE"/>
        </w:rPr>
        <w:t xml:space="preserve"> type </w:t>
      </w:r>
      <w:r w:rsidRPr="005E1FC6">
        <w:rPr>
          <w:i/>
          <w:lang w:val="en-IE"/>
        </w:rPr>
        <w:t>L. monocytogenes</w:t>
      </w:r>
      <w:r w:rsidRPr="005E1FC6">
        <w:rPr>
          <w:lang w:val="en-IE"/>
        </w:rPr>
        <w:t xml:space="preserve"> strains, determination of allelic variation of multiple genes, has been </w:t>
      </w:r>
      <w:r w:rsidRPr="00C40642">
        <w:rPr>
          <w:strike/>
          <w:lang w:val="en-IE"/>
        </w:rPr>
        <w:t xml:space="preserve">recently </w:t>
      </w:r>
      <w:r w:rsidRPr="005E1FC6">
        <w:rPr>
          <w:lang w:val="en-IE"/>
        </w:rPr>
        <w:t xml:space="preserve">introduced as a very promising subtyping methodology for this microorganism. This approach has been reported for a handful of other microorganisms and it is known as </w:t>
      </w:r>
      <w:r w:rsidR="000521F7">
        <w:rPr>
          <w:lang w:val="en-IE"/>
        </w:rPr>
        <w:t>m</w:t>
      </w:r>
      <w:r w:rsidRPr="005E1FC6">
        <w:rPr>
          <w:lang w:val="en-IE"/>
        </w:rPr>
        <w:t>ulti</w:t>
      </w:r>
      <w:r w:rsidR="000521F7">
        <w:rPr>
          <w:lang w:val="en-IE"/>
        </w:rPr>
        <w:t>-l</w:t>
      </w:r>
      <w:r w:rsidRPr="005E1FC6">
        <w:rPr>
          <w:lang w:val="en-IE"/>
        </w:rPr>
        <w:t xml:space="preserve">ocus </w:t>
      </w:r>
      <w:r w:rsidR="000521F7">
        <w:rPr>
          <w:lang w:val="en-IE"/>
        </w:rPr>
        <w:t>s</w:t>
      </w:r>
      <w:r w:rsidRPr="005E1FC6">
        <w:rPr>
          <w:lang w:val="en-IE"/>
        </w:rPr>
        <w:t xml:space="preserve">equence </w:t>
      </w:r>
      <w:r w:rsidR="000521F7">
        <w:rPr>
          <w:lang w:val="en-IE"/>
        </w:rPr>
        <w:t>t</w:t>
      </w:r>
      <w:r w:rsidRPr="005E1FC6">
        <w:rPr>
          <w:lang w:val="en-IE"/>
        </w:rPr>
        <w:t>yping (MLST) (</w:t>
      </w:r>
      <w:r w:rsidRPr="00096253">
        <w:rPr>
          <w:strike/>
          <w:lang w:val="en-IE"/>
        </w:rPr>
        <w:t>Chenal-</w:t>
      </w:r>
      <w:proofErr w:type="spellStart"/>
      <w:r w:rsidRPr="00096253">
        <w:rPr>
          <w:strike/>
          <w:lang w:val="en-IE"/>
        </w:rPr>
        <w:t>Francisque</w:t>
      </w:r>
      <w:proofErr w:type="spellEnd"/>
      <w:r w:rsidRPr="00096253">
        <w:rPr>
          <w:strike/>
          <w:lang w:val="en-IE"/>
        </w:rPr>
        <w:t xml:space="preserve"> </w:t>
      </w:r>
      <w:r w:rsidRPr="00096253">
        <w:rPr>
          <w:i/>
          <w:strike/>
          <w:lang w:val="en-IE"/>
        </w:rPr>
        <w:t>et al.,</w:t>
      </w:r>
      <w:r w:rsidRPr="00096253">
        <w:rPr>
          <w:strike/>
          <w:lang w:val="en-IE"/>
        </w:rPr>
        <w:t xml:space="preserve"> 2011; </w:t>
      </w:r>
      <w:proofErr w:type="spellStart"/>
      <w:r w:rsidRPr="005E1FC6">
        <w:rPr>
          <w:lang w:val="en-IE"/>
        </w:rPr>
        <w:t>Ragon</w:t>
      </w:r>
      <w:proofErr w:type="spellEnd"/>
      <w:r w:rsidRPr="005E1FC6">
        <w:rPr>
          <w:lang w:val="en-IE"/>
        </w:rPr>
        <w:t xml:space="preserve"> </w:t>
      </w:r>
      <w:r w:rsidRPr="005E1FC6">
        <w:rPr>
          <w:i/>
          <w:lang w:val="en-IE"/>
        </w:rPr>
        <w:t>et al.</w:t>
      </w:r>
      <w:r w:rsidRPr="005E1FC6">
        <w:rPr>
          <w:lang w:val="en-IE"/>
        </w:rPr>
        <w:t>, 2008</w:t>
      </w:r>
      <w:r w:rsidRPr="00096253">
        <w:rPr>
          <w:strike/>
          <w:lang w:val="en-IE"/>
        </w:rPr>
        <w:t xml:space="preserve">; Salcedo </w:t>
      </w:r>
      <w:r w:rsidRPr="00096253">
        <w:rPr>
          <w:i/>
          <w:strike/>
          <w:lang w:val="en-IE"/>
        </w:rPr>
        <w:t>et al.</w:t>
      </w:r>
      <w:r w:rsidRPr="00096253">
        <w:rPr>
          <w:strike/>
          <w:lang w:val="en-IE"/>
        </w:rPr>
        <w:t>, 2003; Spratt, 1999</w:t>
      </w:r>
      <w:r w:rsidRPr="005E1FC6">
        <w:rPr>
          <w:lang w:val="en-IE"/>
        </w:rPr>
        <w:t xml:space="preserve">). Direct amplification and nucleotide sequencing </w:t>
      </w:r>
      <w:proofErr w:type="gramStart"/>
      <w:r w:rsidRPr="005E1FC6">
        <w:rPr>
          <w:lang w:val="en-IE"/>
        </w:rPr>
        <w:t>has</w:t>
      </w:r>
      <w:proofErr w:type="gramEnd"/>
      <w:r w:rsidRPr="005E1FC6">
        <w:rPr>
          <w:lang w:val="en-IE"/>
        </w:rPr>
        <w:t xml:space="preserve"> been used with good discrimination between the strains </w:t>
      </w:r>
      <w:r w:rsidRPr="00262B7A">
        <w:rPr>
          <w:color w:val="000000" w:themeColor="text1"/>
          <w:lang w:val="en-IE"/>
        </w:rPr>
        <w:t xml:space="preserve">analysed. Because MLST is based on nucleotide sequence, it is </w:t>
      </w:r>
      <w:r w:rsidRPr="00C40642">
        <w:rPr>
          <w:strike/>
          <w:lang w:val="en-IE"/>
        </w:rPr>
        <w:t>highly</w:t>
      </w:r>
      <w:r w:rsidR="00C40642" w:rsidRPr="00C40642">
        <w:rPr>
          <w:strike/>
          <w:lang w:val="en-IE"/>
        </w:rPr>
        <w:t xml:space="preserve"> </w:t>
      </w:r>
      <w:r w:rsidR="000521F7" w:rsidRPr="00C40642">
        <w:rPr>
          <w:color w:val="000000" w:themeColor="text1"/>
          <w:u w:val="double"/>
          <w:lang w:val="en-IE"/>
        </w:rPr>
        <w:t>more</w:t>
      </w:r>
      <w:r w:rsidRPr="00262B7A">
        <w:rPr>
          <w:color w:val="000000" w:themeColor="text1"/>
          <w:lang w:val="en-IE"/>
        </w:rPr>
        <w:t xml:space="preserve"> discriminatory and provides unambiguous results. MLST allowed definition of a </w:t>
      </w:r>
      <w:r w:rsidR="000521F7" w:rsidRPr="00C40642">
        <w:rPr>
          <w:color w:val="000000" w:themeColor="text1"/>
          <w:u w:val="double"/>
          <w:lang w:val="en-IE"/>
        </w:rPr>
        <w:t>sequence type (ST) or</w:t>
      </w:r>
      <w:r w:rsidR="000521F7">
        <w:rPr>
          <w:color w:val="000000" w:themeColor="text1"/>
          <w:lang w:val="en-IE"/>
        </w:rPr>
        <w:t xml:space="preserve"> </w:t>
      </w:r>
      <w:r w:rsidR="000521F7" w:rsidRPr="00262B7A">
        <w:rPr>
          <w:color w:val="000000" w:themeColor="text1"/>
          <w:lang w:val="en-IE"/>
        </w:rPr>
        <w:t>c</w:t>
      </w:r>
      <w:r w:rsidRPr="00262B7A">
        <w:rPr>
          <w:color w:val="000000" w:themeColor="text1"/>
          <w:lang w:val="en-IE"/>
        </w:rPr>
        <w:t xml:space="preserve">lonal </w:t>
      </w:r>
      <w:r w:rsidR="000521F7" w:rsidRPr="00262B7A">
        <w:rPr>
          <w:color w:val="000000" w:themeColor="text1"/>
          <w:lang w:val="en-IE"/>
        </w:rPr>
        <w:t>c</w:t>
      </w:r>
      <w:r w:rsidRPr="00262B7A">
        <w:rPr>
          <w:color w:val="000000" w:themeColor="text1"/>
          <w:lang w:val="en-IE"/>
        </w:rPr>
        <w:t>omplex</w:t>
      </w:r>
      <w:r w:rsidR="00ED4127" w:rsidRPr="0079460D">
        <w:rPr>
          <w:color w:val="000000" w:themeColor="text1"/>
          <w:lang w:val="en-IE"/>
        </w:rPr>
        <w:t xml:space="preserve"> </w:t>
      </w:r>
      <w:r w:rsidR="00ED4127" w:rsidRPr="00C40642">
        <w:rPr>
          <w:color w:val="000000" w:themeColor="text1"/>
          <w:u w:val="double"/>
          <w:lang w:val="en-IE"/>
        </w:rPr>
        <w:t>(CC)</w:t>
      </w:r>
      <w:r w:rsidRPr="00262B7A">
        <w:rPr>
          <w:color w:val="000000" w:themeColor="text1"/>
          <w:lang w:val="en-IE"/>
        </w:rPr>
        <w:t xml:space="preserve">, which gives a view of the </w:t>
      </w:r>
      <w:r w:rsidR="000521F7" w:rsidRPr="00C40642">
        <w:rPr>
          <w:color w:val="000000" w:themeColor="text1"/>
          <w:u w:val="double"/>
          <w:lang w:val="en-IE"/>
        </w:rPr>
        <w:t>phylogenetic</w:t>
      </w:r>
      <w:r w:rsidR="000521F7">
        <w:rPr>
          <w:color w:val="000000" w:themeColor="text1"/>
          <w:lang w:val="en-IE"/>
        </w:rPr>
        <w:t xml:space="preserve"> </w:t>
      </w:r>
      <w:r w:rsidR="000521F7" w:rsidRPr="00262B7A">
        <w:rPr>
          <w:color w:val="000000" w:themeColor="text1"/>
          <w:lang w:val="en-IE"/>
        </w:rPr>
        <w:t>structure of</w:t>
      </w:r>
      <w:r w:rsidRPr="00262B7A">
        <w:rPr>
          <w:color w:val="000000" w:themeColor="text1"/>
          <w:lang w:val="en-IE"/>
        </w:rPr>
        <w:t xml:space="preserve"> </w:t>
      </w:r>
      <w:r w:rsidRPr="00C40642">
        <w:rPr>
          <w:strike/>
          <w:lang w:val="en-IE"/>
        </w:rPr>
        <w:t xml:space="preserve">the population and phylogeny inside </w:t>
      </w:r>
      <w:r w:rsidRPr="00262B7A">
        <w:rPr>
          <w:color w:val="000000" w:themeColor="text1"/>
          <w:lang w:val="en-IE"/>
        </w:rPr>
        <w:t xml:space="preserve">a population of isolates. Some of this clonal complex </w:t>
      </w:r>
      <w:r w:rsidRPr="0079460D">
        <w:rPr>
          <w:color w:val="000000" w:themeColor="text1"/>
          <w:lang w:val="en-IE"/>
        </w:rPr>
        <w:t>ha</w:t>
      </w:r>
      <w:r w:rsidR="00CF7D69">
        <w:rPr>
          <w:color w:val="000000" w:themeColor="text1"/>
          <w:lang w:val="en-IE"/>
        </w:rPr>
        <w:t>s</w:t>
      </w:r>
      <w:r w:rsidRPr="00262B7A">
        <w:rPr>
          <w:color w:val="000000" w:themeColor="text1"/>
          <w:lang w:val="en-IE"/>
        </w:rPr>
        <w:t xml:space="preserve"> been implicated in outbreaks or could be linked to clinical forms that give the risk manager additional information on isolates. </w:t>
      </w:r>
      <w:r w:rsidRPr="00C40642">
        <w:rPr>
          <w:strike/>
          <w:lang w:val="en-IE"/>
        </w:rPr>
        <w:t xml:space="preserve">New information form whole genome sequencing that could be used in research and molecular surveillance of </w:t>
      </w:r>
      <w:r w:rsidRPr="00C40642">
        <w:rPr>
          <w:i/>
          <w:strike/>
          <w:lang w:val="en-IE"/>
        </w:rPr>
        <w:t xml:space="preserve">Listeria </w:t>
      </w:r>
      <w:r w:rsidRPr="00C40642">
        <w:rPr>
          <w:strike/>
          <w:lang w:val="en-IE"/>
        </w:rPr>
        <w:t xml:space="preserve">may change this view in the coming years (den Bakker </w:t>
      </w:r>
      <w:r w:rsidRPr="00C40642">
        <w:rPr>
          <w:i/>
          <w:strike/>
          <w:lang w:val="en-IE"/>
        </w:rPr>
        <w:t>et al.</w:t>
      </w:r>
      <w:r w:rsidRPr="00C40642">
        <w:rPr>
          <w:strike/>
          <w:lang w:val="en-IE"/>
        </w:rPr>
        <w:t>, 2010).</w:t>
      </w:r>
      <w:r w:rsidR="00C40642" w:rsidRPr="00C40642">
        <w:rPr>
          <w:strike/>
          <w:lang w:val="en-IE"/>
        </w:rPr>
        <w:t xml:space="preserve"> </w:t>
      </w:r>
      <w:r w:rsidR="00DE6DE1" w:rsidRPr="00330471">
        <w:rPr>
          <w:color w:val="000000" w:themeColor="text1"/>
          <w:u w:val="double"/>
          <w:lang w:val="en-IE"/>
        </w:rPr>
        <w:t>Recent advancement</w:t>
      </w:r>
      <w:r w:rsidR="00CF7D69" w:rsidRPr="00330471">
        <w:rPr>
          <w:color w:val="000000" w:themeColor="text1"/>
          <w:u w:val="double"/>
          <w:lang w:val="en-IE"/>
        </w:rPr>
        <w:t>s</w:t>
      </w:r>
      <w:r w:rsidR="00DE6DE1" w:rsidRPr="00330471">
        <w:rPr>
          <w:color w:val="000000" w:themeColor="text1"/>
          <w:u w:val="double"/>
          <w:lang w:val="en-IE"/>
        </w:rPr>
        <w:t xml:space="preserve"> ha</w:t>
      </w:r>
      <w:r w:rsidR="00CF7D69" w:rsidRPr="00330471">
        <w:rPr>
          <w:color w:val="000000" w:themeColor="text1"/>
          <w:u w:val="double"/>
          <w:lang w:val="en-IE"/>
        </w:rPr>
        <w:t>ve</w:t>
      </w:r>
      <w:r w:rsidR="00DE6DE1" w:rsidRPr="00330471">
        <w:rPr>
          <w:color w:val="000000" w:themeColor="text1"/>
          <w:u w:val="double"/>
          <w:lang w:val="en-IE"/>
        </w:rPr>
        <w:t xml:space="preserve"> enhanced understanding of the virulence potential associated with different </w:t>
      </w:r>
      <w:r w:rsidR="00234A21" w:rsidRPr="00330471">
        <w:rPr>
          <w:color w:val="000000" w:themeColor="text1"/>
          <w:u w:val="double"/>
          <w:lang w:val="en-IE"/>
        </w:rPr>
        <w:t>ST/</w:t>
      </w:r>
      <w:r w:rsidR="00DE6DE1" w:rsidRPr="00330471">
        <w:rPr>
          <w:color w:val="000000" w:themeColor="text1"/>
          <w:u w:val="double"/>
          <w:lang w:val="en-IE"/>
        </w:rPr>
        <w:t xml:space="preserve">CC of </w:t>
      </w:r>
      <w:r w:rsidR="00DE6DE1" w:rsidRPr="00330471">
        <w:rPr>
          <w:i/>
          <w:iCs/>
          <w:color w:val="000000" w:themeColor="text1"/>
          <w:u w:val="double"/>
          <w:lang w:val="en-IE"/>
        </w:rPr>
        <w:t>L. monocytogenes</w:t>
      </w:r>
      <w:r w:rsidR="00DE6DE1" w:rsidRPr="00330471">
        <w:rPr>
          <w:color w:val="000000" w:themeColor="text1"/>
          <w:u w:val="double"/>
          <w:lang w:val="en-IE"/>
        </w:rPr>
        <w:t xml:space="preserve">, </w:t>
      </w:r>
      <w:r w:rsidR="00CF7D69" w:rsidRPr="00330471">
        <w:rPr>
          <w:color w:val="000000" w:themeColor="text1"/>
          <w:u w:val="double"/>
          <w:lang w:val="en-IE"/>
        </w:rPr>
        <w:t>and</w:t>
      </w:r>
      <w:r w:rsidR="00DE6DE1" w:rsidRPr="00330471">
        <w:rPr>
          <w:color w:val="000000" w:themeColor="text1"/>
          <w:u w:val="double"/>
          <w:lang w:val="en-IE"/>
        </w:rPr>
        <w:t xml:space="preserve"> identified hypervirulent (such as CC1, CC2, CC4, CC6) and </w:t>
      </w:r>
      <w:proofErr w:type="spellStart"/>
      <w:r w:rsidR="00DE6DE1" w:rsidRPr="00330471">
        <w:rPr>
          <w:color w:val="000000" w:themeColor="text1"/>
          <w:u w:val="double"/>
          <w:lang w:val="en-IE"/>
        </w:rPr>
        <w:t>hypovirulent</w:t>
      </w:r>
      <w:proofErr w:type="spellEnd"/>
      <w:r w:rsidR="00DE6DE1" w:rsidRPr="00330471">
        <w:rPr>
          <w:color w:val="000000" w:themeColor="text1"/>
          <w:u w:val="double"/>
          <w:lang w:val="en-IE"/>
        </w:rPr>
        <w:t xml:space="preserve"> (such as CC9, CC121) clones</w:t>
      </w:r>
      <w:r w:rsidR="00D95E31" w:rsidRPr="00330471">
        <w:rPr>
          <w:color w:val="000000" w:themeColor="text1"/>
          <w:u w:val="double"/>
          <w:lang w:val="en-IE"/>
        </w:rPr>
        <w:t xml:space="preserve"> (Maury </w:t>
      </w:r>
      <w:r w:rsidR="00D95E31" w:rsidRPr="00330471">
        <w:rPr>
          <w:i/>
          <w:iCs/>
          <w:color w:val="000000" w:themeColor="text1"/>
          <w:u w:val="double"/>
          <w:lang w:val="en-IE"/>
        </w:rPr>
        <w:t>et al.,</w:t>
      </w:r>
      <w:r w:rsidR="00D95E31" w:rsidRPr="00330471">
        <w:rPr>
          <w:color w:val="000000" w:themeColor="text1"/>
          <w:u w:val="double"/>
          <w:lang w:val="en-IE"/>
        </w:rPr>
        <w:t xml:space="preserve"> 2016)</w:t>
      </w:r>
      <w:r w:rsidR="00CF7D69" w:rsidRPr="00330471">
        <w:rPr>
          <w:color w:val="000000" w:themeColor="text1"/>
          <w:u w:val="double"/>
          <w:lang w:val="en-IE"/>
        </w:rPr>
        <w:t>.</w:t>
      </w:r>
      <w:r w:rsidR="00DE6DE1" w:rsidRPr="00330471">
        <w:rPr>
          <w:color w:val="000000" w:themeColor="text1"/>
          <w:u w:val="double"/>
          <w:lang w:val="en-IE"/>
        </w:rPr>
        <w:t xml:space="preserve"> </w:t>
      </w:r>
      <w:r w:rsidR="006B22AC" w:rsidRPr="00330471">
        <w:rPr>
          <w:i/>
          <w:iCs/>
          <w:color w:val="000000" w:themeColor="text1"/>
          <w:u w:val="double"/>
          <w:lang w:val="en-IE"/>
        </w:rPr>
        <w:t>L</w:t>
      </w:r>
      <w:r w:rsidR="00CF7D69" w:rsidRPr="00330471">
        <w:rPr>
          <w:i/>
          <w:iCs/>
          <w:color w:val="000000" w:themeColor="text1"/>
          <w:u w:val="double"/>
          <w:lang w:val="en-IE"/>
        </w:rPr>
        <w:t>isteria</w:t>
      </w:r>
      <w:r w:rsidR="006B22AC" w:rsidRPr="00330471">
        <w:rPr>
          <w:i/>
          <w:iCs/>
          <w:color w:val="000000" w:themeColor="text1"/>
          <w:u w:val="double"/>
          <w:lang w:val="en-IE"/>
        </w:rPr>
        <w:t xml:space="preserve"> monocytogenes</w:t>
      </w:r>
      <w:r w:rsidR="006B22AC" w:rsidRPr="00330471">
        <w:rPr>
          <w:color w:val="000000" w:themeColor="text1"/>
          <w:u w:val="double"/>
          <w:lang w:val="en-IE"/>
        </w:rPr>
        <w:t xml:space="preserve"> </w:t>
      </w:r>
      <w:r w:rsidR="00C900FE" w:rsidRPr="00330471">
        <w:rPr>
          <w:color w:val="000000" w:themeColor="text1"/>
          <w:u w:val="double"/>
          <w:lang w:val="en-IE"/>
        </w:rPr>
        <w:t xml:space="preserve">ST1 of CC1 </w:t>
      </w:r>
      <w:r w:rsidR="00CF7D69" w:rsidRPr="00330471">
        <w:rPr>
          <w:color w:val="000000" w:themeColor="text1"/>
          <w:u w:val="double"/>
          <w:lang w:val="en-IE"/>
        </w:rPr>
        <w:t>has been found to be</w:t>
      </w:r>
      <w:r w:rsidR="00DD7023" w:rsidRPr="00330471">
        <w:rPr>
          <w:color w:val="000000" w:themeColor="text1"/>
          <w:u w:val="double"/>
          <w:lang w:val="en-IE"/>
        </w:rPr>
        <w:t xml:space="preserve"> strongly associated with rhomb</w:t>
      </w:r>
      <w:r w:rsidR="00C900FE" w:rsidRPr="00330471">
        <w:rPr>
          <w:color w:val="000000" w:themeColor="text1"/>
          <w:u w:val="double"/>
          <w:lang w:val="en-IE"/>
        </w:rPr>
        <w:t>encephalitis</w:t>
      </w:r>
      <w:r w:rsidR="00CF7D69" w:rsidRPr="00330471">
        <w:rPr>
          <w:color w:val="000000" w:themeColor="text1"/>
          <w:u w:val="double"/>
          <w:lang w:val="en-IE"/>
        </w:rPr>
        <w:t>, which</w:t>
      </w:r>
      <w:r w:rsidR="00C900FE" w:rsidRPr="00330471">
        <w:rPr>
          <w:color w:val="000000" w:themeColor="text1"/>
          <w:u w:val="double"/>
          <w:lang w:val="en-IE"/>
        </w:rPr>
        <w:t xml:space="preserve"> could indicate an increased neurotropism of ST1 in ruminants (Dreyer </w:t>
      </w:r>
      <w:r w:rsidR="00C900FE" w:rsidRPr="00330471">
        <w:rPr>
          <w:i/>
          <w:iCs/>
          <w:color w:val="000000" w:themeColor="text1"/>
          <w:u w:val="double"/>
          <w:lang w:val="en-IE"/>
        </w:rPr>
        <w:t>et al.,</w:t>
      </w:r>
      <w:r w:rsidR="00C900FE" w:rsidRPr="00330471">
        <w:rPr>
          <w:color w:val="000000" w:themeColor="text1"/>
          <w:u w:val="double"/>
          <w:lang w:val="en-IE"/>
        </w:rPr>
        <w:t xml:space="preserve"> 2016)</w:t>
      </w:r>
      <w:r w:rsidR="00CF7D69" w:rsidRPr="00330471">
        <w:rPr>
          <w:color w:val="000000" w:themeColor="text1"/>
          <w:u w:val="double"/>
          <w:lang w:val="en-IE"/>
        </w:rPr>
        <w:t>. Finally, h</w:t>
      </w:r>
      <w:r w:rsidR="00DE6DE1" w:rsidRPr="00330471">
        <w:rPr>
          <w:color w:val="000000" w:themeColor="text1"/>
          <w:u w:val="double"/>
          <w:lang w:val="en-IE"/>
        </w:rPr>
        <w:t xml:space="preserve">ypervirulent </w:t>
      </w:r>
      <w:r w:rsidR="00DE6DE1" w:rsidRPr="00330471">
        <w:rPr>
          <w:i/>
          <w:iCs/>
          <w:color w:val="000000" w:themeColor="text1"/>
          <w:u w:val="double"/>
          <w:lang w:val="en-IE"/>
        </w:rPr>
        <w:t>L. monocytogenes</w:t>
      </w:r>
      <w:r w:rsidR="00DE6DE1" w:rsidRPr="00330471">
        <w:rPr>
          <w:color w:val="000000" w:themeColor="text1"/>
          <w:u w:val="double"/>
          <w:lang w:val="en-IE"/>
        </w:rPr>
        <w:t xml:space="preserve"> clones </w:t>
      </w:r>
      <w:r w:rsidR="00CF7D69" w:rsidRPr="00330471">
        <w:rPr>
          <w:color w:val="000000" w:themeColor="text1"/>
          <w:u w:val="double"/>
          <w:lang w:val="en-IE"/>
        </w:rPr>
        <w:t>have</w:t>
      </w:r>
      <w:r w:rsidR="00DE6DE1" w:rsidRPr="00330471">
        <w:rPr>
          <w:color w:val="000000" w:themeColor="text1"/>
          <w:u w:val="double"/>
          <w:lang w:val="en-IE"/>
        </w:rPr>
        <w:t xml:space="preserve"> adapted to mammalian gut</w:t>
      </w:r>
      <w:r w:rsidR="00CF7D69" w:rsidRPr="00330471">
        <w:rPr>
          <w:color w:val="000000" w:themeColor="text1"/>
          <w:u w:val="double"/>
          <w:lang w:val="en-IE"/>
        </w:rPr>
        <w:t>, which</w:t>
      </w:r>
      <w:r w:rsidR="00DE6DE1" w:rsidRPr="00330471">
        <w:rPr>
          <w:color w:val="000000" w:themeColor="text1"/>
          <w:u w:val="double"/>
          <w:lang w:val="en-IE"/>
        </w:rPr>
        <w:t xml:space="preserve"> accounts for their association with dairy </w:t>
      </w:r>
      <w:r w:rsidR="00C41AB7" w:rsidRPr="00330471">
        <w:rPr>
          <w:color w:val="000000" w:themeColor="text1"/>
          <w:u w:val="double"/>
          <w:lang w:val="en-IE"/>
        </w:rPr>
        <w:t>products (</w:t>
      </w:r>
      <w:r w:rsidR="00DE6DE1" w:rsidRPr="00330471">
        <w:rPr>
          <w:color w:val="000000" w:themeColor="text1"/>
          <w:u w:val="double"/>
          <w:lang w:val="en-IE"/>
        </w:rPr>
        <w:t xml:space="preserve">Maury </w:t>
      </w:r>
      <w:r w:rsidR="00DE6DE1" w:rsidRPr="00330471">
        <w:rPr>
          <w:i/>
          <w:iCs/>
          <w:color w:val="000000" w:themeColor="text1"/>
          <w:u w:val="double"/>
          <w:lang w:val="en-IE"/>
        </w:rPr>
        <w:t>et al.,</w:t>
      </w:r>
      <w:r w:rsidR="00DE6DE1" w:rsidRPr="00330471">
        <w:rPr>
          <w:color w:val="000000" w:themeColor="text1"/>
          <w:u w:val="double"/>
          <w:lang w:val="en-IE"/>
        </w:rPr>
        <w:t xml:space="preserve"> 201</w:t>
      </w:r>
      <w:r w:rsidR="006571C8">
        <w:rPr>
          <w:color w:val="000000" w:themeColor="text1"/>
          <w:u w:val="double"/>
          <w:lang w:val="en-IE"/>
        </w:rPr>
        <w:t>9</w:t>
      </w:r>
      <w:r w:rsidR="00DE6DE1" w:rsidRPr="00330471">
        <w:rPr>
          <w:color w:val="000000" w:themeColor="text1"/>
          <w:u w:val="double"/>
          <w:lang w:val="en-IE"/>
        </w:rPr>
        <w:t>).</w:t>
      </w:r>
      <w:r w:rsidR="00DE6DE1" w:rsidRPr="00330471">
        <w:rPr>
          <w:color w:val="000000" w:themeColor="text1"/>
          <w:lang w:val="en-IE"/>
        </w:rPr>
        <w:t xml:space="preserve"> </w:t>
      </w:r>
    </w:p>
    <w:p w14:paraId="0AC65089" w14:textId="0C1F3F34" w:rsidR="008B21BD" w:rsidRPr="00330471" w:rsidRDefault="00B875B0" w:rsidP="00255195">
      <w:pPr>
        <w:pStyle w:val="paraA0"/>
        <w:spacing w:after="280"/>
        <w:ind w:left="1418"/>
        <w:rPr>
          <w:color w:val="000000" w:themeColor="text1"/>
          <w:u w:val="double"/>
          <w:lang w:val="en-IE"/>
        </w:rPr>
      </w:pPr>
      <w:r w:rsidRPr="00330471">
        <w:rPr>
          <w:color w:val="000000" w:themeColor="text1"/>
          <w:u w:val="double"/>
          <w:lang w:val="en-IE"/>
        </w:rPr>
        <w:t xml:space="preserve">Subtyping by </w:t>
      </w:r>
      <w:r w:rsidR="00483E8F" w:rsidRPr="00330471">
        <w:rPr>
          <w:u w:val="double"/>
          <w:lang w:val="en-IE"/>
        </w:rPr>
        <w:t>WGS</w:t>
      </w:r>
      <w:r w:rsidRPr="00330471">
        <w:rPr>
          <w:color w:val="000000" w:themeColor="text1"/>
          <w:u w:val="double"/>
          <w:lang w:val="en-IE"/>
        </w:rPr>
        <w:t xml:space="preserve"> analysis of </w:t>
      </w:r>
      <w:r w:rsidRPr="00330471">
        <w:rPr>
          <w:i/>
          <w:iCs/>
          <w:color w:val="000000" w:themeColor="text1"/>
          <w:u w:val="double"/>
          <w:lang w:val="en-IE"/>
        </w:rPr>
        <w:t>L. monocytogenes</w:t>
      </w:r>
      <w:r w:rsidRPr="00330471">
        <w:rPr>
          <w:color w:val="000000" w:themeColor="text1"/>
          <w:u w:val="double"/>
          <w:lang w:val="en-IE"/>
        </w:rPr>
        <w:t xml:space="preserve"> strains by a variety of methods such as core genome MLST or </w:t>
      </w:r>
      <w:r w:rsidR="00CF7D69" w:rsidRPr="00330471">
        <w:rPr>
          <w:color w:val="000000" w:themeColor="text1"/>
          <w:u w:val="double"/>
          <w:lang w:val="en-IE"/>
        </w:rPr>
        <w:t xml:space="preserve">single-nucleotide </w:t>
      </w:r>
      <w:r w:rsidRPr="00330471">
        <w:rPr>
          <w:color w:val="000000" w:themeColor="text1"/>
          <w:u w:val="double"/>
          <w:lang w:val="en-IE"/>
        </w:rPr>
        <w:t>polymorphisms, is available for epidemiological investigations (</w:t>
      </w:r>
      <w:r w:rsidR="00936F19" w:rsidRPr="00330471">
        <w:rPr>
          <w:color w:val="000000" w:themeColor="text1"/>
          <w:u w:val="double"/>
          <w:lang w:val="en-IE"/>
        </w:rPr>
        <w:t xml:space="preserve">Chen </w:t>
      </w:r>
      <w:r w:rsidR="00936F19" w:rsidRPr="00330471">
        <w:rPr>
          <w:i/>
          <w:iCs/>
          <w:color w:val="000000" w:themeColor="text1"/>
          <w:u w:val="double"/>
          <w:lang w:val="en-IE"/>
        </w:rPr>
        <w:t>et al.,</w:t>
      </w:r>
      <w:r w:rsidR="00936F19" w:rsidRPr="00330471">
        <w:rPr>
          <w:color w:val="000000" w:themeColor="text1"/>
          <w:u w:val="double"/>
          <w:lang w:val="en-IE"/>
        </w:rPr>
        <w:t xml:space="preserve"> 2017;</w:t>
      </w:r>
      <w:r w:rsidRPr="00330471">
        <w:rPr>
          <w:color w:val="000000" w:themeColor="text1"/>
          <w:u w:val="double"/>
          <w:lang w:val="en-IE"/>
        </w:rPr>
        <w:t xml:space="preserve"> Moura </w:t>
      </w:r>
      <w:r w:rsidRPr="00330471">
        <w:rPr>
          <w:i/>
          <w:iCs/>
          <w:color w:val="000000" w:themeColor="text1"/>
          <w:u w:val="double"/>
          <w:lang w:val="en-IE"/>
        </w:rPr>
        <w:t>et al.,</w:t>
      </w:r>
      <w:r w:rsidRPr="00330471">
        <w:rPr>
          <w:color w:val="000000" w:themeColor="text1"/>
          <w:u w:val="double"/>
          <w:lang w:val="en-IE"/>
        </w:rPr>
        <w:t xml:space="preserve"> 2016</w:t>
      </w:r>
      <w:r w:rsidR="00936F19" w:rsidRPr="00330471">
        <w:rPr>
          <w:color w:val="000000" w:themeColor="text1"/>
          <w:u w:val="double"/>
          <w:lang w:val="en-IE"/>
        </w:rPr>
        <w:t xml:space="preserve">; </w:t>
      </w:r>
      <w:proofErr w:type="spellStart"/>
      <w:r w:rsidR="00936F19" w:rsidRPr="00330471">
        <w:rPr>
          <w:color w:val="000000" w:themeColor="text1"/>
          <w:u w:val="double"/>
          <w:lang w:val="en-IE"/>
        </w:rPr>
        <w:t>Ruppitsch</w:t>
      </w:r>
      <w:proofErr w:type="spellEnd"/>
      <w:r w:rsidR="00936F19" w:rsidRPr="00330471">
        <w:rPr>
          <w:color w:val="000000" w:themeColor="text1"/>
          <w:u w:val="double"/>
          <w:lang w:val="en-IE"/>
        </w:rPr>
        <w:t xml:space="preserve"> </w:t>
      </w:r>
      <w:r w:rsidR="00936F19" w:rsidRPr="00330471">
        <w:rPr>
          <w:i/>
          <w:iCs/>
          <w:color w:val="000000" w:themeColor="text1"/>
          <w:u w:val="double"/>
          <w:lang w:val="en-IE"/>
        </w:rPr>
        <w:t>et al.,</w:t>
      </w:r>
      <w:r w:rsidR="00936F19" w:rsidRPr="00330471">
        <w:rPr>
          <w:color w:val="000000" w:themeColor="text1"/>
          <w:u w:val="double"/>
          <w:lang w:val="en-IE"/>
        </w:rPr>
        <w:t xml:space="preserve"> 2015</w:t>
      </w:r>
      <w:r w:rsidRPr="00330471">
        <w:rPr>
          <w:color w:val="000000" w:themeColor="text1"/>
          <w:u w:val="double"/>
          <w:lang w:val="en-IE"/>
        </w:rPr>
        <w:t xml:space="preserve">). </w:t>
      </w:r>
      <w:r w:rsidR="00CF7D69" w:rsidRPr="00330471">
        <w:rPr>
          <w:color w:val="000000" w:themeColor="text1"/>
          <w:u w:val="double"/>
          <w:lang w:val="en-IE"/>
        </w:rPr>
        <w:t xml:space="preserve">Definitions of </w:t>
      </w:r>
      <w:r w:rsidR="00CF7D69" w:rsidRPr="00330471">
        <w:rPr>
          <w:i/>
          <w:iCs/>
          <w:color w:val="000000" w:themeColor="text1"/>
          <w:u w:val="double"/>
          <w:lang w:val="en-IE"/>
        </w:rPr>
        <w:t>L. monocytogenes</w:t>
      </w:r>
      <w:r w:rsidR="00CF7D69" w:rsidRPr="00330471">
        <w:rPr>
          <w:color w:val="000000" w:themeColor="text1"/>
          <w:u w:val="double"/>
          <w:lang w:val="en-IE"/>
        </w:rPr>
        <w:t xml:space="preserve"> clones and clusters using whole genome diversity have been proposed (Moura </w:t>
      </w:r>
      <w:r w:rsidR="00CF7D69" w:rsidRPr="00330471">
        <w:rPr>
          <w:i/>
          <w:iCs/>
          <w:color w:val="000000" w:themeColor="text1"/>
          <w:u w:val="double"/>
          <w:lang w:val="en-IE"/>
        </w:rPr>
        <w:t>et al.,</w:t>
      </w:r>
      <w:r w:rsidR="00CF7D69" w:rsidRPr="00330471">
        <w:rPr>
          <w:color w:val="000000" w:themeColor="text1"/>
          <w:u w:val="double"/>
          <w:lang w:val="en-IE"/>
        </w:rPr>
        <w:t xml:space="preserve"> 2016). </w:t>
      </w:r>
      <w:r w:rsidRPr="00330471">
        <w:rPr>
          <w:color w:val="000000" w:themeColor="text1"/>
          <w:u w:val="double"/>
          <w:lang w:val="en-IE"/>
        </w:rPr>
        <w:t>Continuing effort</w:t>
      </w:r>
      <w:r w:rsidR="00CF7D69" w:rsidRPr="00330471">
        <w:rPr>
          <w:color w:val="000000" w:themeColor="text1"/>
          <w:u w:val="double"/>
          <w:lang w:val="en-IE"/>
        </w:rPr>
        <w:t>s</w:t>
      </w:r>
      <w:r w:rsidRPr="00330471">
        <w:rPr>
          <w:color w:val="000000" w:themeColor="text1"/>
          <w:u w:val="double"/>
          <w:lang w:val="en-IE"/>
        </w:rPr>
        <w:t xml:space="preserve"> in </w:t>
      </w:r>
      <w:r w:rsidR="00483E8F" w:rsidRPr="00330471">
        <w:rPr>
          <w:u w:val="double"/>
          <w:lang w:val="en-IE"/>
        </w:rPr>
        <w:t>WGS</w:t>
      </w:r>
      <w:r w:rsidR="00483E8F" w:rsidRPr="00330471">
        <w:rPr>
          <w:color w:val="000000" w:themeColor="text1"/>
          <w:u w:val="double"/>
          <w:lang w:val="en-IE"/>
        </w:rPr>
        <w:t xml:space="preserve"> </w:t>
      </w:r>
      <w:r w:rsidRPr="00330471">
        <w:rPr>
          <w:color w:val="000000" w:themeColor="text1"/>
          <w:u w:val="double"/>
          <w:lang w:val="en-IE"/>
        </w:rPr>
        <w:t xml:space="preserve">and functional analysis of human, food and environment isolates are needed to gain more insights </w:t>
      </w:r>
      <w:r w:rsidR="00CF7D69" w:rsidRPr="00330471">
        <w:rPr>
          <w:color w:val="000000" w:themeColor="text1"/>
          <w:u w:val="double"/>
          <w:lang w:val="en-IE"/>
        </w:rPr>
        <w:t>in</w:t>
      </w:r>
      <w:r w:rsidRPr="00330471">
        <w:rPr>
          <w:color w:val="000000" w:themeColor="text1"/>
          <w:u w:val="double"/>
          <w:lang w:val="en-IE"/>
        </w:rPr>
        <w:t>to th</w:t>
      </w:r>
      <w:r w:rsidR="00CF7D69" w:rsidRPr="00330471">
        <w:rPr>
          <w:color w:val="000000" w:themeColor="text1"/>
          <w:u w:val="double"/>
          <w:lang w:val="en-IE"/>
        </w:rPr>
        <w:t>e</w:t>
      </w:r>
      <w:r w:rsidRPr="00330471">
        <w:rPr>
          <w:color w:val="000000" w:themeColor="text1"/>
          <w:u w:val="double"/>
          <w:lang w:val="en-IE"/>
        </w:rPr>
        <w:t xml:space="preserve"> important subject</w:t>
      </w:r>
      <w:r w:rsidR="00AB5366" w:rsidRPr="00330471">
        <w:rPr>
          <w:color w:val="000000" w:themeColor="text1"/>
          <w:u w:val="double"/>
          <w:lang w:val="en-IE"/>
        </w:rPr>
        <w:t xml:space="preserve"> of the virulence </w:t>
      </w:r>
      <w:r w:rsidR="00CC5BBC" w:rsidRPr="00330471">
        <w:rPr>
          <w:color w:val="000000" w:themeColor="text1"/>
          <w:u w:val="double"/>
          <w:lang w:val="en-IE"/>
        </w:rPr>
        <w:t xml:space="preserve">of </w:t>
      </w:r>
      <w:r w:rsidR="00CC5BBC" w:rsidRPr="00330471">
        <w:rPr>
          <w:i/>
          <w:iCs/>
          <w:color w:val="000000" w:themeColor="text1"/>
          <w:u w:val="double"/>
          <w:lang w:val="en-IE"/>
        </w:rPr>
        <w:t>L.</w:t>
      </w:r>
      <w:r w:rsidR="00CF7D69" w:rsidRPr="00330471">
        <w:rPr>
          <w:i/>
          <w:iCs/>
          <w:color w:val="000000" w:themeColor="text1"/>
          <w:u w:val="double"/>
          <w:lang w:val="en-IE"/>
        </w:rPr>
        <w:t> </w:t>
      </w:r>
      <w:r w:rsidR="00CC5BBC" w:rsidRPr="00330471">
        <w:rPr>
          <w:i/>
          <w:iCs/>
          <w:color w:val="000000" w:themeColor="text1"/>
          <w:u w:val="double"/>
          <w:lang w:val="en-IE"/>
        </w:rPr>
        <w:t>monocytogenes</w:t>
      </w:r>
      <w:r w:rsidR="00CC5BBC" w:rsidRPr="00330471">
        <w:rPr>
          <w:color w:val="000000" w:themeColor="text1"/>
          <w:u w:val="double"/>
          <w:lang w:val="en-IE"/>
        </w:rPr>
        <w:t xml:space="preserve"> isolates or clonal complexes</w:t>
      </w:r>
      <w:r w:rsidR="008B21BD" w:rsidRPr="00330471">
        <w:rPr>
          <w:color w:val="000000" w:themeColor="text1"/>
          <w:u w:val="double"/>
          <w:lang w:val="en-IE"/>
        </w:rPr>
        <w:t>.</w:t>
      </w:r>
      <w:r w:rsidR="00565821" w:rsidRPr="00330471">
        <w:rPr>
          <w:color w:val="000000" w:themeColor="text1"/>
          <w:u w:val="double"/>
          <w:lang w:val="en-IE"/>
        </w:rPr>
        <w:t xml:space="preserve"> </w:t>
      </w:r>
    </w:p>
    <w:p w14:paraId="1E1D41D1" w14:textId="6B357CC0" w:rsidR="00FB4876" w:rsidRPr="00330471" w:rsidRDefault="007834B4" w:rsidP="00255195">
      <w:pPr>
        <w:pStyle w:val="111Para"/>
        <w:rPr>
          <w:color w:val="000000" w:themeColor="text1"/>
          <w:u w:val="double"/>
          <w:lang w:val="en-IE"/>
        </w:rPr>
      </w:pPr>
      <w:r w:rsidRPr="00330471">
        <w:rPr>
          <w:color w:val="000000" w:themeColor="text1"/>
          <w:u w:val="double"/>
          <w:lang w:val="en-IE"/>
        </w:rPr>
        <w:t xml:space="preserve">Compared </w:t>
      </w:r>
      <w:r w:rsidR="00936F19" w:rsidRPr="00330471">
        <w:rPr>
          <w:color w:val="000000" w:themeColor="text1"/>
          <w:u w:val="double"/>
          <w:lang w:val="en-IE"/>
        </w:rPr>
        <w:t>with</w:t>
      </w:r>
      <w:r w:rsidRPr="00330471">
        <w:rPr>
          <w:color w:val="000000" w:themeColor="text1"/>
          <w:u w:val="double"/>
          <w:lang w:val="en-IE"/>
        </w:rPr>
        <w:t xml:space="preserve"> gel-based methods, </w:t>
      </w:r>
      <w:r w:rsidR="00483E8F" w:rsidRPr="00330471">
        <w:rPr>
          <w:u w:val="double"/>
          <w:lang w:val="en-IE"/>
        </w:rPr>
        <w:t>WGS</w:t>
      </w:r>
      <w:r w:rsidRPr="00330471">
        <w:rPr>
          <w:color w:val="000000" w:themeColor="text1"/>
          <w:u w:val="double"/>
          <w:lang w:val="en-IE"/>
        </w:rPr>
        <w:t xml:space="preserve"> analysis is more phylogenetically relevant. Some WGS analytical approaches have targeted the entire genome of </w:t>
      </w:r>
      <w:r w:rsidRPr="00330471">
        <w:rPr>
          <w:i/>
          <w:iCs/>
          <w:color w:val="000000" w:themeColor="text1"/>
          <w:u w:val="double"/>
          <w:lang w:val="en-IE"/>
        </w:rPr>
        <w:t>L. monocytogenes</w:t>
      </w:r>
      <w:r w:rsidRPr="00330471">
        <w:rPr>
          <w:color w:val="000000" w:themeColor="text1"/>
          <w:u w:val="double"/>
          <w:lang w:val="en-IE"/>
        </w:rPr>
        <w:t xml:space="preserve"> </w:t>
      </w:r>
      <w:r w:rsidRPr="00330471">
        <w:rPr>
          <w:color w:val="000000" w:themeColor="text1"/>
          <w:u w:val="double"/>
        </w:rPr>
        <w:t>(</w:t>
      </w:r>
      <w:r w:rsidR="007C6399" w:rsidRPr="00330471">
        <w:rPr>
          <w:color w:val="000000" w:themeColor="text1"/>
          <w:u w:val="double"/>
          <w:lang w:val="en-IE"/>
        </w:rPr>
        <w:t xml:space="preserve">Moura </w:t>
      </w:r>
      <w:r w:rsidR="007C6399" w:rsidRPr="00330471">
        <w:rPr>
          <w:i/>
          <w:iCs/>
          <w:color w:val="000000" w:themeColor="text1"/>
          <w:u w:val="double"/>
          <w:lang w:val="en-IE"/>
        </w:rPr>
        <w:t>et al.,</w:t>
      </w:r>
      <w:r w:rsidR="007C6399" w:rsidRPr="00330471">
        <w:rPr>
          <w:color w:val="000000" w:themeColor="text1"/>
          <w:u w:val="double"/>
          <w:lang w:val="en-IE"/>
        </w:rPr>
        <w:t xml:space="preserve"> 2016</w:t>
      </w:r>
      <w:r w:rsidRPr="00330471">
        <w:rPr>
          <w:color w:val="000000" w:themeColor="text1"/>
          <w:u w:val="double"/>
          <w:lang w:val="en-IE"/>
        </w:rPr>
        <w:t>), while others have targeted the core genome (</w:t>
      </w:r>
      <w:r w:rsidR="007C6399" w:rsidRPr="00330471">
        <w:rPr>
          <w:color w:val="000000" w:themeColor="text1"/>
          <w:u w:val="double"/>
          <w:lang w:val="en-IE"/>
        </w:rPr>
        <w:t xml:space="preserve">Moura </w:t>
      </w:r>
      <w:r w:rsidR="007C6399" w:rsidRPr="00330471">
        <w:rPr>
          <w:i/>
          <w:iCs/>
          <w:color w:val="000000" w:themeColor="text1"/>
          <w:u w:val="double"/>
          <w:lang w:val="en-IE"/>
        </w:rPr>
        <w:t>et al.,</w:t>
      </w:r>
      <w:r w:rsidR="007C6399" w:rsidRPr="00330471">
        <w:rPr>
          <w:color w:val="000000" w:themeColor="text1"/>
          <w:u w:val="double"/>
          <w:lang w:val="en-IE"/>
        </w:rPr>
        <w:t xml:space="preserve"> 2016</w:t>
      </w:r>
      <w:r w:rsidRPr="00330471">
        <w:rPr>
          <w:color w:val="000000" w:themeColor="text1"/>
          <w:u w:val="double"/>
          <w:lang w:val="en-IE"/>
        </w:rPr>
        <w:t xml:space="preserve">). </w:t>
      </w:r>
      <w:r w:rsidR="00565821" w:rsidRPr="00330471">
        <w:rPr>
          <w:color w:val="000000" w:themeColor="text1"/>
          <w:u w:val="double"/>
          <w:lang w:val="en-IE"/>
        </w:rPr>
        <w:t>D</w:t>
      </w:r>
      <w:r w:rsidRPr="00330471">
        <w:rPr>
          <w:color w:val="000000" w:themeColor="text1"/>
          <w:u w:val="double"/>
          <w:lang w:val="en-IE"/>
        </w:rPr>
        <w:t>ifferent genomic variations</w:t>
      </w:r>
      <w:r w:rsidR="00565821" w:rsidRPr="00330471">
        <w:rPr>
          <w:color w:val="000000" w:themeColor="text1"/>
          <w:u w:val="double"/>
          <w:lang w:val="en-IE"/>
        </w:rPr>
        <w:t xml:space="preserve"> </w:t>
      </w:r>
      <w:r w:rsidR="00330471" w:rsidRPr="00330471">
        <w:rPr>
          <w:color w:val="000000" w:themeColor="text1"/>
          <w:u w:val="double"/>
          <w:lang w:val="en-IE"/>
        </w:rPr>
        <w:t>have been</w:t>
      </w:r>
      <w:r w:rsidR="00565821" w:rsidRPr="00330471">
        <w:rPr>
          <w:color w:val="000000" w:themeColor="text1"/>
          <w:u w:val="double"/>
          <w:lang w:val="en-IE"/>
        </w:rPr>
        <w:t xml:space="preserve"> targeted</w:t>
      </w:r>
      <w:r w:rsidRPr="00330471">
        <w:rPr>
          <w:color w:val="000000" w:themeColor="text1"/>
          <w:u w:val="double"/>
          <w:lang w:val="en-IE"/>
        </w:rPr>
        <w:t>: single nucleotide polymorphisms, allelic profiles, and k-</w:t>
      </w:r>
      <w:proofErr w:type="spellStart"/>
      <w:r w:rsidRPr="00330471">
        <w:rPr>
          <w:color w:val="000000" w:themeColor="text1"/>
          <w:u w:val="double"/>
          <w:lang w:val="en-IE"/>
        </w:rPr>
        <w:t>mers</w:t>
      </w:r>
      <w:proofErr w:type="spellEnd"/>
      <w:r w:rsidRPr="00330471">
        <w:rPr>
          <w:color w:val="000000" w:themeColor="text1"/>
          <w:u w:val="double"/>
          <w:lang w:val="en-IE"/>
        </w:rPr>
        <w:t xml:space="preserve">. </w:t>
      </w:r>
      <w:r w:rsidR="00CC5BBC" w:rsidRPr="00330471">
        <w:rPr>
          <w:color w:val="000000" w:themeColor="text1"/>
          <w:u w:val="double"/>
          <w:lang w:val="en-IE"/>
        </w:rPr>
        <w:t xml:space="preserve">Moura </w:t>
      </w:r>
      <w:r w:rsidR="00CC5BBC" w:rsidRPr="00330471">
        <w:rPr>
          <w:i/>
          <w:iCs/>
          <w:color w:val="000000" w:themeColor="text1"/>
          <w:u w:val="double"/>
          <w:lang w:val="en-IE"/>
        </w:rPr>
        <w:t>et al.</w:t>
      </w:r>
      <w:r w:rsidR="00CC5BBC" w:rsidRPr="00330471">
        <w:rPr>
          <w:color w:val="000000" w:themeColor="text1"/>
          <w:u w:val="double"/>
          <w:lang w:val="en-IE"/>
        </w:rPr>
        <w:t xml:space="preserve"> (2016) </w:t>
      </w:r>
      <w:r w:rsidR="00CC5BBC" w:rsidRPr="00330471">
        <w:rPr>
          <w:color w:val="000000" w:themeColor="text1"/>
          <w:u w:val="double"/>
        </w:rPr>
        <w:t xml:space="preserve">defines, with unprecedented precision, the population structure of </w:t>
      </w:r>
      <w:r w:rsidR="00CC5BBC" w:rsidRPr="00330471">
        <w:rPr>
          <w:i/>
          <w:iCs/>
          <w:color w:val="000000" w:themeColor="text1"/>
          <w:u w:val="double"/>
          <w:lang w:val="en-IE"/>
        </w:rPr>
        <w:t>L.</w:t>
      </w:r>
      <w:r w:rsidR="00936F19" w:rsidRPr="00330471">
        <w:rPr>
          <w:i/>
          <w:iCs/>
          <w:color w:val="000000" w:themeColor="text1"/>
          <w:u w:val="double"/>
          <w:lang w:val="en-IE"/>
        </w:rPr>
        <w:t> </w:t>
      </w:r>
      <w:r w:rsidR="00CC5BBC" w:rsidRPr="00330471">
        <w:rPr>
          <w:i/>
          <w:iCs/>
          <w:color w:val="000000" w:themeColor="text1"/>
          <w:u w:val="double"/>
          <w:lang w:val="en-IE"/>
        </w:rPr>
        <w:t>monocytogenes</w:t>
      </w:r>
      <w:r w:rsidR="00CC5BBC" w:rsidRPr="00330471">
        <w:rPr>
          <w:color w:val="000000" w:themeColor="text1"/>
          <w:u w:val="double"/>
        </w:rPr>
        <w:t>, demonstrate</w:t>
      </w:r>
      <w:r w:rsidR="00902865" w:rsidRPr="00330471">
        <w:rPr>
          <w:color w:val="000000" w:themeColor="text1"/>
          <w:u w:val="double"/>
        </w:rPr>
        <w:t>s</w:t>
      </w:r>
      <w:r w:rsidR="00CC5BBC" w:rsidRPr="00330471">
        <w:rPr>
          <w:color w:val="000000" w:themeColor="text1"/>
          <w:u w:val="double"/>
        </w:rPr>
        <w:t xml:space="preserve"> the occurrence of international circulation of strains and reveal</w:t>
      </w:r>
      <w:r w:rsidR="00902865" w:rsidRPr="00330471">
        <w:rPr>
          <w:color w:val="000000" w:themeColor="text1"/>
          <w:u w:val="double"/>
        </w:rPr>
        <w:t>s</w:t>
      </w:r>
      <w:r w:rsidR="00CC5BBC" w:rsidRPr="00330471">
        <w:rPr>
          <w:color w:val="000000" w:themeColor="text1"/>
          <w:u w:val="double"/>
        </w:rPr>
        <w:t xml:space="preserve"> the extent of heterogeneity in virulence and stress resistan</w:t>
      </w:r>
      <w:r w:rsidR="00330471" w:rsidRPr="00330471">
        <w:rPr>
          <w:color w:val="000000" w:themeColor="text1"/>
          <w:u w:val="double"/>
        </w:rPr>
        <w:t>t</w:t>
      </w:r>
      <w:r w:rsidR="00CC5BBC" w:rsidRPr="00330471">
        <w:rPr>
          <w:color w:val="000000" w:themeColor="text1"/>
          <w:u w:val="double"/>
        </w:rPr>
        <w:t xml:space="preserve"> genomic features among clinical and food isolates. </w:t>
      </w:r>
      <w:r w:rsidR="00330471" w:rsidRPr="00330471">
        <w:rPr>
          <w:color w:val="000000" w:themeColor="text1"/>
          <w:u w:val="double"/>
          <w:lang w:val="en-IE"/>
        </w:rPr>
        <w:t xml:space="preserve">The </w:t>
      </w:r>
      <w:r w:rsidRPr="00330471">
        <w:rPr>
          <w:color w:val="000000" w:themeColor="text1"/>
          <w:u w:val="double"/>
          <w:lang w:val="en-IE"/>
        </w:rPr>
        <w:t>implementation of WGS for global epidemiological surveillance has assisted investigations of numerous listeriosi</w:t>
      </w:r>
      <w:r w:rsidR="00565821" w:rsidRPr="00330471">
        <w:rPr>
          <w:color w:val="000000" w:themeColor="text1"/>
          <w:u w:val="double"/>
          <w:lang w:val="en-IE"/>
        </w:rPr>
        <w:t>s outbreaks.</w:t>
      </w:r>
    </w:p>
    <w:p w14:paraId="750C4F37" w14:textId="137178FF" w:rsidR="00877253" w:rsidRPr="00C40642" w:rsidRDefault="00330471" w:rsidP="00255195">
      <w:pPr>
        <w:pStyle w:val="111Para"/>
        <w:rPr>
          <w:rFonts w:ascii="Ottawa" w:hAnsi="Ottawa"/>
          <w:b/>
          <w:bCs/>
          <w:color w:val="000000" w:themeColor="text1"/>
          <w:sz w:val="22"/>
          <w:szCs w:val="22"/>
          <w:u w:val="double"/>
          <w:lang w:val="en-IE"/>
        </w:rPr>
      </w:pPr>
      <w:r w:rsidRPr="00330471">
        <w:rPr>
          <w:color w:val="000000" w:themeColor="text1"/>
          <w:u w:val="double"/>
          <w:lang w:val="en-IE"/>
        </w:rPr>
        <w:t>The d</w:t>
      </w:r>
      <w:r w:rsidR="00794205" w:rsidRPr="00330471">
        <w:rPr>
          <w:color w:val="000000" w:themeColor="text1"/>
          <w:u w:val="double"/>
          <w:lang w:val="en-IE"/>
        </w:rPr>
        <w:t>evelopment, management and curation of international database</w:t>
      </w:r>
      <w:r w:rsidRPr="00330471">
        <w:rPr>
          <w:color w:val="000000" w:themeColor="text1"/>
          <w:u w:val="double"/>
          <w:lang w:val="en-IE"/>
        </w:rPr>
        <w:t>s</w:t>
      </w:r>
      <w:r w:rsidR="00794205" w:rsidRPr="00330471">
        <w:rPr>
          <w:color w:val="000000" w:themeColor="text1"/>
          <w:u w:val="double"/>
          <w:lang w:val="en-IE"/>
        </w:rPr>
        <w:t xml:space="preserve"> of standardised and reliable WGS subtyping results</w:t>
      </w:r>
      <w:r w:rsidR="00BC2F1F" w:rsidRPr="00330471">
        <w:rPr>
          <w:color w:val="000000" w:themeColor="text1"/>
          <w:u w:val="double"/>
          <w:lang w:val="en-IE"/>
        </w:rPr>
        <w:t xml:space="preserve"> and their metadata</w:t>
      </w:r>
      <w:r w:rsidR="00794205" w:rsidRPr="00330471">
        <w:rPr>
          <w:color w:val="000000" w:themeColor="text1"/>
          <w:u w:val="double"/>
          <w:lang w:val="en-IE"/>
        </w:rPr>
        <w:t xml:space="preserve"> of isolates from different origin</w:t>
      </w:r>
      <w:r w:rsidRPr="00330471">
        <w:rPr>
          <w:color w:val="000000" w:themeColor="text1"/>
          <w:u w:val="double"/>
          <w:lang w:val="en-IE"/>
        </w:rPr>
        <w:t>s</w:t>
      </w:r>
      <w:r w:rsidR="00794205" w:rsidRPr="00330471">
        <w:rPr>
          <w:color w:val="000000" w:themeColor="text1"/>
          <w:u w:val="double"/>
          <w:lang w:val="en-IE"/>
        </w:rPr>
        <w:t xml:space="preserve"> (clinical isolates </w:t>
      </w:r>
      <w:r w:rsidRPr="00330471">
        <w:rPr>
          <w:color w:val="000000" w:themeColor="text1"/>
          <w:u w:val="double"/>
          <w:lang w:val="en-IE"/>
        </w:rPr>
        <w:t>of</w:t>
      </w:r>
      <w:r w:rsidR="00794205" w:rsidRPr="00330471">
        <w:rPr>
          <w:color w:val="000000" w:themeColor="text1"/>
          <w:u w:val="double"/>
          <w:lang w:val="en-IE"/>
        </w:rPr>
        <w:t xml:space="preserve"> human origin, food and feed isolates, isolates from animals/veterinary surveillance, isolates from the farm and factory environment) contributes to </w:t>
      </w:r>
      <w:r w:rsidRPr="00330471">
        <w:rPr>
          <w:color w:val="000000" w:themeColor="text1"/>
          <w:u w:val="double"/>
          <w:lang w:val="en-IE"/>
        </w:rPr>
        <w:t xml:space="preserve">the </w:t>
      </w:r>
      <w:r w:rsidR="00794205" w:rsidRPr="00330471">
        <w:rPr>
          <w:color w:val="000000" w:themeColor="text1"/>
          <w:u w:val="double"/>
          <w:lang w:val="en-IE"/>
        </w:rPr>
        <w:t xml:space="preserve">understanding </w:t>
      </w:r>
      <w:r w:rsidRPr="00330471">
        <w:rPr>
          <w:color w:val="000000" w:themeColor="text1"/>
          <w:u w:val="double"/>
          <w:lang w:val="en-IE"/>
        </w:rPr>
        <w:t xml:space="preserve">of the </w:t>
      </w:r>
      <w:r w:rsidR="00794205" w:rsidRPr="00330471">
        <w:rPr>
          <w:color w:val="000000" w:themeColor="text1"/>
          <w:u w:val="double"/>
          <w:lang w:val="en-IE"/>
        </w:rPr>
        <w:t>transmission pathways, rapidly identify</w:t>
      </w:r>
      <w:r w:rsidRPr="00330471">
        <w:rPr>
          <w:color w:val="000000" w:themeColor="text1"/>
          <w:u w:val="double"/>
          <w:lang w:val="en-IE"/>
        </w:rPr>
        <w:t>ing</w:t>
      </w:r>
      <w:r w:rsidR="00794205" w:rsidRPr="00330471">
        <w:rPr>
          <w:color w:val="000000" w:themeColor="text1"/>
          <w:u w:val="double"/>
          <w:lang w:val="en-IE"/>
        </w:rPr>
        <w:t xml:space="preserve"> the source of an outbreak and manag</w:t>
      </w:r>
      <w:r w:rsidRPr="00330471">
        <w:rPr>
          <w:color w:val="000000" w:themeColor="text1"/>
          <w:u w:val="double"/>
          <w:lang w:val="en-IE"/>
        </w:rPr>
        <w:t>ing the</w:t>
      </w:r>
      <w:r w:rsidR="00794205" w:rsidRPr="00330471">
        <w:rPr>
          <w:color w:val="000000" w:themeColor="text1"/>
          <w:u w:val="double"/>
          <w:lang w:val="en-IE"/>
        </w:rPr>
        <w:t xml:space="preserve"> pathogen</w:t>
      </w:r>
      <w:r w:rsidR="00651101" w:rsidRPr="00330471">
        <w:rPr>
          <w:color w:val="000000" w:themeColor="text1"/>
          <w:u w:val="double"/>
          <w:lang w:val="en-IE"/>
        </w:rPr>
        <w:t xml:space="preserve"> </w:t>
      </w:r>
      <w:r w:rsidR="00651101" w:rsidRPr="00330471">
        <w:rPr>
          <w:color w:val="000000" w:themeColor="text1"/>
          <w:u w:val="double"/>
          <w:lang w:val="en-IE"/>
        </w:rPr>
        <w:lastRenderedPageBreak/>
        <w:t xml:space="preserve">(Moura </w:t>
      </w:r>
      <w:r w:rsidR="00651101" w:rsidRPr="00330471">
        <w:rPr>
          <w:i/>
          <w:iCs/>
          <w:color w:val="000000" w:themeColor="text1"/>
          <w:u w:val="double"/>
          <w:lang w:val="en-IE"/>
        </w:rPr>
        <w:t>et al.,</w:t>
      </w:r>
      <w:r w:rsidR="00651101" w:rsidRPr="00330471">
        <w:rPr>
          <w:color w:val="000000" w:themeColor="text1"/>
          <w:u w:val="double"/>
          <w:lang w:val="en-IE"/>
        </w:rPr>
        <w:t xml:space="preserve"> 2016; Whitman </w:t>
      </w:r>
      <w:r w:rsidR="00651101" w:rsidRPr="00330471">
        <w:rPr>
          <w:i/>
          <w:iCs/>
          <w:color w:val="000000" w:themeColor="text1"/>
          <w:u w:val="double"/>
          <w:lang w:val="en-IE"/>
        </w:rPr>
        <w:t>et al.,</w:t>
      </w:r>
      <w:r w:rsidR="00651101" w:rsidRPr="00330471">
        <w:rPr>
          <w:color w:val="000000" w:themeColor="text1"/>
          <w:u w:val="double"/>
          <w:lang w:val="en-IE"/>
        </w:rPr>
        <w:t xml:space="preserve"> 2020)</w:t>
      </w:r>
      <w:r w:rsidR="00794205" w:rsidRPr="00330471">
        <w:rPr>
          <w:color w:val="000000" w:themeColor="text1"/>
          <w:u w:val="double"/>
          <w:lang w:val="en-IE"/>
        </w:rPr>
        <w:t>.</w:t>
      </w:r>
      <w:r>
        <w:rPr>
          <w:color w:val="000000" w:themeColor="text1"/>
          <w:u w:val="double"/>
          <w:lang w:val="en-IE"/>
        </w:rPr>
        <w:t xml:space="preserve"> </w:t>
      </w:r>
      <w:r w:rsidRPr="00330471">
        <w:rPr>
          <w:color w:val="000000" w:themeColor="text1"/>
          <w:u w:val="double"/>
          <w:lang w:val="en-IE"/>
        </w:rPr>
        <w:t>The n</w:t>
      </w:r>
      <w:r w:rsidR="00FB4876" w:rsidRPr="00330471">
        <w:rPr>
          <w:color w:val="000000" w:themeColor="text1"/>
          <w:u w:val="double"/>
          <w:lang w:val="en-IE"/>
        </w:rPr>
        <w:t>ext step in the surveillance</w:t>
      </w:r>
      <w:r w:rsidR="007F0C25" w:rsidRPr="00330471">
        <w:rPr>
          <w:color w:val="000000" w:themeColor="text1"/>
          <w:u w:val="double"/>
          <w:lang w:val="en-IE"/>
        </w:rPr>
        <w:t xml:space="preserve"> </w:t>
      </w:r>
      <w:r w:rsidR="005F586D" w:rsidRPr="00330471">
        <w:rPr>
          <w:color w:val="000000" w:themeColor="text1"/>
          <w:u w:val="double"/>
          <w:lang w:val="en-IE"/>
        </w:rPr>
        <w:t xml:space="preserve">for the </w:t>
      </w:r>
      <w:r w:rsidR="007F0C25" w:rsidRPr="00330471">
        <w:rPr>
          <w:color w:val="000000" w:themeColor="text1"/>
          <w:u w:val="double"/>
          <w:lang w:val="en-IE"/>
        </w:rPr>
        <w:t xml:space="preserve">identification of </w:t>
      </w:r>
      <w:r w:rsidR="000D106D" w:rsidRPr="00330471">
        <w:rPr>
          <w:color w:val="000000" w:themeColor="text1"/>
          <w:u w:val="double"/>
          <w:lang w:val="en-IE"/>
        </w:rPr>
        <w:t>animal</w:t>
      </w:r>
      <w:r w:rsidR="007F0C25" w:rsidRPr="00330471">
        <w:rPr>
          <w:color w:val="000000" w:themeColor="text1"/>
          <w:u w:val="double"/>
          <w:lang w:val="en-IE"/>
        </w:rPr>
        <w:t xml:space="preserve"> source</w:t>
      </w:r>
      <w:r>
        <w:rPr>
          <w:color w:val="000000" w:themeColor="text1"/>
          <w:u w:val="double"/>
          <w:lang w:val="en-IE"/>
        </w:rPr>
        <w:t>s</w:t>
      </w:r>
      <w:r w:rsidR="007F0C25" w:rsidRPr="00330471">
        <w:rPr>
          <w:color w:val="000000" w:themeColor="text1"/>
          <w:u w:val="double"/>
          <w:lang w:val="en-IE"/>
        </w:rPr>
        <w:t xml:space="preserve"> of an outbreak</w:t>
      </w:r>
      <w:r w:rsidR="00FB4876" w:rsidRPr="00330471">
        <w:rPr>
          <w:color w:val="000000" w:themeColor="text1"/>
          <w:u w:val="double"/>
          <w:lang w:val="en-IE"/>
        </w:rPr>
        <w:t xml:space="preserve"> and </w:t>
      </w:r>
      <w:r w:rsidR="005F586D" w:rsidRPr="00330471">
        <w:rPr>
          <w:color w:val="000000" w:themeColor="text1"/>
          <w:u w:val="double"/>
          <w:lang w:val="en-IE"/>
        </w:rPr>
        <w:t xml:space="preserve">the </w:t>
      </w:r>
      <w:r w:rsidR="00FB4876" w:rsidRPr="00330471">
        <w:rPr>
          <w:color w:val="000000" w:themeColor="text1"/>
          <w:u w:val="double"/>
          <w:lang w:val="en-IE"/>
        </w:rPr>
        <w:t>investigation of listeriosis outbreak</w:t>
      </w:r>
      <w:r>
        <w:rPr>
          <w:color w:val="000000" w:themeColor="text1"/>
          <w:u w:val="double"/>
          <w:lang w:val="en-IE"/>
        </w:rPr>
        <w:t>s</w:t>
      </w:r>
      <w:r w:rsidR="00FB4876" w:rsidRPr="00330471">
        <w:rPr>
          <w:color w:val="000000" w:themeColor="text1"/>
          <w:u w:val="double"/>
          <w:lang w:val="en-IE"/>
        </w:rPr>
        <w:t xml:space="preserve"> is the u</w:t>
      </w:r>
      <w:r w:rsidR="007F0C25" w:rsidRPr="00330471">
        <w:rPr>
          <w:color w:val="000000" w:themeColor="text1"/>
          <w:u w:val="double"/>
          <w:lang w:val="en-IE"/>
        </w:rPr>
        <w:t>s</w:t>
      </w:r>
      <w:r w:rsidR="00FB4876" w:rsidRPr="00330471">
        <w:rPr>
          <w:color w:val="000000" w:themeColor="text1"/>
          <w:u w:val="double"/>
          <w:lang w:val="en-IE"/>
        </w:rPr>
        <w:t>e of artificial intelligence</w:t>
      </w:r>
      <w:r w:rsidR="007F0C25" w:rsidRPr="00330471">
        <w:rPr>
          <w:color w:val="000000" w:themeColor="text1"/>
          <w:u w:val="double"/>
          <w:lang w:val="en-IE"/>
        </w:rPr>
        <w:t xml:space="preserve"> or machine learning</w:t>
      </w:r>
      <w:r w:rsidR="00B16D02" w:rsidRPr="00330471">
        <w:rPr>
          <w:color w:val="000000" w:themeColor="text1"/>
          <w:u w:val="double"/>
          <w:lang w:val="en-IE"/>
        </w:rPr>
        <w:t xml:space="preserve"> such as for </w:t>
      </w:r>
      <w:r w:rsidR="00B16D02" w:rsidRPr="00330471">
        <w:rPr>
          <w:i/>
          <w:iCs/>
          <w:color w:val="000000" w:themeColor="text1"/>
          <w:u w:val="double"/>
          <w:lang w:val="en-IE"/>
        </w:rPr>
        <w:t>Salmonella</w:t>
      </w:r>
      <w:r w:rsidR="00FB4876" w:rsidRPr="00330471">
        <w:rPr>
          <w:color w:val="000000" w:themeColor="text1"/>
          <w:u w:val="double"/>
          <w:lang w:val="en-IE"/>
        </w:rPr>
        <w:t>.</w:t>
      </w:r>
    </w:p>
    <w:p w14:paraId="7447DAB4" w14:textId="77777777" w:rsidR="008B21BD" w:rsidRPr="005E1FC6" w:rsidRDefault="008B21BD" w:rsidP="00602877">
      <w:pPr>
        <w:pStyle w:val="1"/>
        <w:rPr>
          <w:lang w:val="en-IE"/>
        </w:rPr>
      </w:pPr>
      <w:r w:rsidRPr="005E1FC6">
        <w:rPr>
          <w:lang w:val="en-IE"/>
        </w:rPr>
        <w:t>2.</w:t>
      </w:r>
      <w:r w:rsidRPr="005E1FC6">
        <w:rPr>
          <w:lang w:val="en-IE"/>
        </w:rPr>
        <w:tab/>
      </w:r>
      <w:r w:rsidRPr="00FB48B6">
        <w:rPr>
          <w:lang w:val="en-IE"/>
        </w:rPr>
        <w:t>Serological tests</w:t>
      </w:r>
    </w:p>
    <w:p w14:paraId="039E109F" w14:textId="25D6AD52" w:rsidR="008B21BD" w:rsidRPr="00175E9F" w:rsidRDefault="008B21BD" w:rsidP="00237CB9">
      <w:pPr>
        <w:pStyle w:val="para1"/>
        <w:rPr>
          <w:lang w:val="en-IE"/>
        </w:rPr>
      </w:pPr>
      <w:r w:rsidRPr="00175E9F">
        <w:rPr>
          <w:lang w:val="en-IE"/>
        </w:rPr>
        <w:t xml:space="preserve">Serological tests for the detection of antibodies have not been traditionally used for the diagnosis of listeriosis. They have been largely unreliable, lacking sensitivity and specificity. </w:t>
      </w:r>
      <w:proofErr w:type="gramStart"/>
      <w:r w:rsidRPr="00175E9F">
        <w:rPr>
          <w:lang w:val="en-IE"/>
        </w:rPr>
        <w:t>A number of</w:t>
      </w:r>
      <w:proofErr w:type="gramEnd"/>
      <w:r w:rsidRPr="00175E9F">
        <w:rPr>
          <w:lang w:val="en-IE"/>
        </w:rPr>
        <w:t xml:space="preserve"> formats, including enzyme-linked immunosorbent assay (ELISA), dot-blot and microagglutination (Gruber-</w:t>
      </w:r>
      <w:proofErr w:type="spellStart"/>
      <w:r w:rsidRPr="00175E9F">
        <w:rPr>
          <w:lang w:val="en-IE"/>
        </w:rPr>
        <w:t>Widal</w:t>
      </w:r>
      <w:proofErr w:type="spellEnd"/>
      <w:r w:rsidRPr="00175E9F">
        <w:rPr>
          <w:lang w:val="en-IE"/>
        </w:rPr>
        <w:t xml:space="preserve"> reaction) have been largely unsuccessful in the diagnosis of culture-proven human listeriosis, even in the absence of immunosuppression. Considerable cross-reactivity with antigenic determinants of other Gram-positive organisms has been observed. On the other hand, </w:t>
      </w:r>
      <w:r w:rsidRPr="00175E9F">
        <w:rPr>
          <w:i/>
          <w:lang w:val="en-IE"/>
        </w:rPr>
        <w:t>L. monocytogenes</w:t>
      </w:r>
      <w:r w:rsidRPr="00175E9F">
        <w:rPr>
          <w:lang w:val="en-IE"/>
        </w:rPr>
        <w:t xml:space="preserve"> is a ubiquitous organism, and regular exposure of animals and humans to this microorganism is very common. Many healthy individuals are intestinal carriers (2–6%) and anti-</w:t>
      </w:r>
      <w:r w:rsidRPr="00175E9F">
        <w:rPr>
          <w:i/>
          <w:lang w:val="en-IE"/>
        </w:rPr>
        <w:t>L. monocytogenes</w:t>
      </w:r>
      <w:r w:rsidRPr="00175E9F">
        <w:rPr>
          <w:lang w:val="en-IE"/>
        </w:rPr>
        <w:t xml:space="preserve"> serum antibody prevalence as high as 53% have been reported in humans. Carriage rate for animals is </w:t>
      </w:r>
      <w:proofErr w:type="gramStart"/>
      <w:r w:rsidRPr="00175E9F">
        <w:rPr>
          <w:lang w:val="en-IE"/>
        </w:rPr>
        <w:t>similar to</w:t>
      </w:r>
      <w:proofErr w:type="gramEnd"/>
      <w:r w:rsidRPr="00175E9F">
        <w:rPr>
          <w:lang w:val="en-IE"/>
        </w:rPr>
        <w:t xml:space="preserve"> that of humans, with some differences depending on the species and a slightly higher rate during the indoor season, as compared to animals on pasture (</w:t>
      </w:r>
      <w:proofErr w:type="spellStart"/>
      <w:r w:rsidRPr="006571C8">
        <w:rPr>
          <w:strike/>
          <w:lang w:val="en-IE"/>
        </w:rPr>
        <w:t>Husu</w:t>
      </w:r>
      <w:proofErr w:type="spellEnd"/>
      <w:r w:rsidRPr="006571C8">
        <w:rPr>
          <w:strike/>
          <w:lang w:val="en-IE"/>
        </w:rPr>
        <w:t xml:space="preserve">, 1990; Iida </w:t>
      </w:r>
      <w:r w:rsidRPr="006571C8">
        <w:rPr>
          <w:i/>
          <w:strike/>
          <w:lang w:val="en-IE"/>
        </w:rPr>
        <w:t>et al.</w:t>
      </w:r>
      <w:r w:rsidRPr="006571C8">
        <w:rPr>
          <w:strike/>
          <w:lang w:val="en-IE"/>
        </w:rPr>
        <w:t>, 1991</w:t>
      </w:r>
      <w:r w:rsidR="006571C8" w:rsidRPr="006571C8">
        <w:rPr>
          <w:strike/>
          <w:u w:val="double"/>
          <w:lang w:val="en-IE"/>
        </w:rPr>
        <w:t xml:space="preserve"> </w:t>
      </w:r>
      <w:proofErr w:type="spellStart"/>
      <w:r w:rsidR="006571C8" w:rsidRPr="006571C8">
        <w:rPr>
          <w:u w:val="double"/>
          <w:lang w:val="en-IE"/>
        </w:rPr>
        <w:t>Dhama</w:t>
      </w:r>
      <w:proofErr w:type="spellEnd"/>
      <w:r w:rsidR="006571C8" w:rsidRPr="006571C8">
        <w:rPr>
          <w:u w:val="double"/>
          <w:lang w:val="en-IE"/>
        </w:rPr>
        <w:t xml:space="preserve"> </w:t>
      </w:r>
      <w:r w:rsidR="006571C8" w:rsidRPr="006571C8">
        <w:rPr>
          <w:i/>
          <w:iCs/>
          <w:u w:val="double"/>
          <w:lang w:val="en-IE"/>
        </w:rPr>
        <w:t>et al.,</w:t>
      </w:r>
      <w:r w:rsidR="006571C8" w:rsidRPr="006571C8">
        <w:rPr>
          <w:u w:val="double"/>
          <w:lang w:val="en-IE"/>
        </w:rPr>
        <w:t xml:space="preserve"> 2015</w:t>
      </w:r>
      <w:r w:rsidRPr="00175E9F">
        <w:rPr>
          <w:lang w:val="en-IE"/>
        </w:rPr>
        <w:t>).</w:t>
      </w:r>
    </w:p>
    <w:p w14:paraId="61F06685" w14:textId="77777777" w:rsidR="008B21BD" w:rsidRPr="005E1FC6" w:rsidRDefault="008B21BD" w:rsidP="001715FF">
      <w:pPr>
        <w:pStyle w:val="para1"/>
        <w:spacing w:after="480"/>
        <w:rPr>
          <w:lang w:val="en-IE"/>
        </w:rPr>
      </w:pPr>
      <w:r w:rsidRPr="00175E9F">
        <w:rPr>
          <w:lang w:val="en-IE"/>
        </w:rPr>
        <w:t>The discovery that the</w:t>
      </w:r>
      <w:r w:rsidRPr="00175E9F">
        <w:rPr>
          <w:i/>
          <w:lang w:val="en-IE"/>
        </w:rPr>
        <w:t xml:space="preserve"> L. monocytogenes</w:t>
      </w:r>
      <w:r w:rsidRPr="00175E9F">
        <w:rPr>
          <w:lang w:val="en-IE"/>
        </w:rPr>
        <w:t xml:space="preserve"> haemolysin, </w:t>
      </w:r>
      <w:proofErr w:type="spellStart"/>
      <w:r w:rsidRPr="00175E9F">
        <w:rPr>
          <w:lang w:val="en-IE"/>
        </w:rPr>
        <w:t>listeriolysin</w:t>
      </w:r>
      <w:proofErr w:type="spellEnd"/>
      <w:r w:rsidRPr="00175E9F">
        <w:rPr>
          <w:lang w:val="en-IE"/>
        </w:rPr>
        <w:t xml:space="preserve"> O (LLO), is a major virulence factor and that it can stimulate an antibody response, has recently renewed interest in the possibility of using serological tests for the diagnosis of listeriosis, particularly in central nervous system patients, with sterile blood and cerebrospinal fluid, and in perinatal listeriosis. An indirect ELISA based on the detection of anti-LLO was used for the diagnosis of experimental listeriosis in sheep (Low </w:t>
      </w:r>
      <w:r w:rsidRPr="00175E9F">
        <w:rPr>
          <w:i/>
          <w:lang w:val="en-IE"/>
        </w:rPr>
        <w:t>et al.</w:t>
      </w:r>
      <w:r w:rsidRPr="00175E9F">
        <w:rPr>
          <w:lang w:val="en-IE"/>
        </w:rPr>
        <w:t xml:space="preserve">, 1992). However, LLO is antigenically related to </w:t>
      </w:r>
      <w:proofErr w:type="gramStart"/>
      <w:r w:rsidRPr="00175E9F">
        <w:rPr>
          <w:lang w:val="en-IE"/>
        </w:rPr>
        <w:t>a number of</w:t>
      </w:r>
      <w:proofErr w:type="gramEnd"/>
      <w:r w:rsidRPr="00175E9F">
        <w:rPr>
          <w:lang w:val="en-IE"/>
        </w:rPr>
        <w:t xml:space="preserve"> cytolysins, including streptolysin O (SLO) from </w:t>
      </w:r>
      <w:r w:rsidRPr="00175E9F">
        <w:rPr>
          <w:i/>
          <w:lang w:val="en-IE"/>
        </w:rPr>
        <w:t>Streptococcus pyogenes</w:t>
      </w:r>
      <w:r w:rsidRPr="00175E9F">
        <w:rPr>
          <w:lang w:val="en-IE"/>
        </w:rPr>
        <w:t xml:space="preserve">, </w:t>
      </w:r>
      <w:proofErr w:type="spellStart"/>
      <w:r w:rsidRPr="00175E9F">
        <w:rPr>
          <w:lang w:val="en-IE"/>
        </w:rPr>
        <w:t>pneumolysin</w:t>
      </w:r>
      <w:proofErr w:type="spellEnd"/>
      <w:r w:rsidRPr="00175E9F">
        <w:rPr>
          <w:lang w:val="en-IE"/>
        </w:rPr>
        <w:t xml:space="preserve"> from </w:t>
      </w:r>
      <w:r w:rsidRPr="00175E9F">
        <w:rPr>
          <w:i/>
          <w:lang w:val="en-IE"/>
        </w:rPr>
        <w:t>S. pneumoniae</w:t>
      </w:r>
      <w:r w:rsidRPr="00175E9F">
        <w:rPr>
          <w:lang w:val="en-IE"/>
        </w:rPr>
        <w:t xml:space="preserve"> and </w:t>
      </w:r>
      <w:proofErr w:type="spellStart"/>
      <w:r w:rsidRPr="00175E9F">
        <w:rPr>
          <w:lang w:val="en-IE"/>
        </w:rPr>
        <w:t>perfringolysin</w:t>
      </w:r>
      <w:proofErr w:type="spellEnd"/>
      <w:r w:rsidRPr="00175E9F">
        <w:rPr>
          <w:lang w:val="en-IE"/>
        </w:rPr>
        <w:t xml:space="preserve"> from </w:t>
      </w:r>
      <w:r w:rsidRPr="00175E9F">
        <w:rPr>
          <w:i/>
          <w:lang w:val="en-IE"/>
        </w:rPr>
        <w:t>Clostridium perfringens</w:t>
      </w:r>
      <w:r w:rsidRPr="00175E9F">
        <w:rPr>
          <w:lang w:val="en-IE"/>
        </w:rPr>
        <w:t xml:space="preserve">. Problems of cross-reactivity of anti-LLO antibodies with these cytolysins, particularly SLO and </w:t>
      </w:r>
      <w:proofErr w:type="spellStart"/>
      <w:r w:rsidRPr="00175E9F">
        <w:rPr>
          <w:lang w:val="en-IE"/>
        </w:rPr>
        <w:t>pneumolysin</w:t>
      </w:r>
      <w:proofErr w:type="spellEnd"/>
      <w:r w:rsidRPr="00175E9F">
        <w:rPr>
          <w:lang w:val="en-IE"/>
        </w:rPr>
        <w:t>, have hampered the development of specific reliable serological tests based on the detection of anti-LLO antibodies. In addition, anti-LLO antibodies have been found in a proportion of healthy individuals and patients with other bacterial, fungal or viral infections (27%, all combined), although at lower titres than in patients with listeriosis. Absorption of diagnostic antisera with SLO is only partially effective in eliminating all cross-reactivity. These experimental assays have been used in some epidemiological investigations and as support for the diagnosis of culture-negative central nervous system infections. Recombinant forms of LLO have been explored as alternatives to wild LLO as a diagnostic antigen in dot-blot assays</w:t>
      </w:r>
      <w:r w:rsidRPr="006571C8">
        <w:rPr>
          <w:strike/>
          <w:lang w:val="en-IE"/>
        </w:rPr>
        <w:t xml:space="preserve"> (</w:t>
      </w:r>
      <w:proofErr w:type="spellStart"/>
      <w:r w:rsidRPr="006571C8">
        <w:rPr>
          <w:strike/>
          <w:lang w:val="en-IE"/>
        </w:rPr>
        <w:t>Lhopital</w:t>
      </w:r>
      <w:proofErr w:type="spellEnd"/>
      <w:r w:rsidRPr="006571C8">
        <w:rPr>
          <w:strike/>
          <w:lang w:val="en-IE"/>
        </w:rPr>
        <w:t xml:space="preserve"> </w:t>
      </w:r>
      <w:r w:rsidRPr="006571C8">
        <w:rPr>
          <w:i/>
          <w:strike/>
          <w:lang w:val="en-IE"/>
        </w:rPr>
        <w:t>et al.</w:t>
      </w:r>
      <w:r w:rsidRPr="006571C8">
        <w:rPr>
          <w:strike/>
          <w:lang w:val="en-IE"/>
        </w:rPr>
        <w:t>, 1993)</w:t>
      </w:r>
      <w:r w:rsidRPr="00175E9F">
        <w:rPr>
          <w:lang w:val="en-IE"/>
        </w:rPr>
        <w:t>. Full validation of these serological tests for the diagnosis of listeriosis is needed but a sera biobank needs to be developed.</w:t>
      </w:r>
      <w:r w:rsidRPr="005E1FC6">
        <w:rPr>
          <w:lang w:val="en-IE"/>
        </w:rPr>
        <w:t xml:space="preserve"> </w:t>
      </w:r>
    </w:p>
    <w:p w14:paraId="5E99F673" w14:textId="77777777" w:rsidR="008B21BD" w:rsidRPr="005E1FC6" w:rsidRDefault="008B21BD">
      <w:pPr>
        <w:pStyle w:val="A0"/>
        <w:spacing w:after="200"/>
        <w:rPr>
          <w:lang w:val="en-IE"/>
        </w:rPr>
      </w:pPr>
      <w:r w:rsidRPr="005E1FC6">
        <w:rPr>
          <w:lang w:val="en-IE"/>
        </w:rPr>
        <w:t xml:space="preserve">C.  </w:t>
      </w:r>
      <w:r w:rsidRPr="00FB48B6">
        <w:rPr>
          <w:lang w:val="en-IE"/>
        </w:rPr>
        <w:t>REQUIREMENTS FOR VACCINES</w:t>
      </w:r>
      <w:r w:rsidRPr="005E1FC6">
        <w:rPr>
          <w:lang w:val="en-IE"/>
        </w:rPr>
        <w:t xml:space="preserve"> </w:t>
      </w:r>
    </w:p>
    <w:p w14:paraId="53907676" w14:textId="7EF58984" w:rsidR="008B21BD" w:rsidRPr="005E1FC6" w:rsidRDefault="008B21BD">
      <w:pPr>
        <w:pStyle w:val="paraA0"/>
        <w:rPr>
          <w:lang w:val="en-IE"/>
        </w:rPr>
      </w:pPr>
      <w:r w:rsidRPr="005E1FC6">
        <w:rPr>
          <w:lang w:val="en-IE"/>
        </w:rPr>
        <w:t xml:space="preserve">It has proven very difficult to develop effective vaccines against </w:t>
      </w:r>
      <w:r w:rsidRPr="005E1FC6">
        <w:rPr>
          <w:i/>
          <w:lang w:val="en-IE"/>
        </w:rPr>
        <w:t>L.</w:t>
      </w:r>
      <w:r w:rsidRPr="005E1FC6">
        <w:rPr>
          <w:lang w:val="en-IE"/>
        </w:rPr>
        <w:t> </w:t>
      </w:r>
      <w:r w:rsidRPr="005E1FC6">
        <w:rPr>
          <w:i/>
          <w:lang w:val="en-IE"/>
        </w:rPr>
        <w:t>monocytogenes</w:t>
      </w:r>
      <w:r w:rsidRPr="005E1FC6">
        <w:rPr>
          <w:lang w:val="en-IE"/>
        </w:rPr>
        <w:t xml:space="preserve"> which, as a</w:t>
      </w:r>
      <w:r w:rsidR="006571C8">
        <w:rPr>
          <w:lang w:val="en-IE"/>
        </w:rPr>
        <w:t xml:space="preserve"> </w:t>
      </w:r>
      <w:r w:rsidR="006571C8" w:rsidRPr="006571C8">
        <w:rPr>
          <w:u w:val="double"/>
          <w:lang w:val="en-IE"/>
        </w:rPr>
        <w:t>facultative</w:t>
      </w:r>
      <w:r w:rsidRPr="005E1FC6">
        <w:rPr>
          <w:lang w:val="en-IE"/>
        </w:rPr>
        <w:t xml:space="preserve"> intracellular </w:t>
      </w:r>
      <w:r w:rsidR="006571C8" w:rsidRPr="006571C8">
        <w:rPr>
          <w:u w:val="double"/>
          <w:lang w:val="en-IE"/>
        </w:rPr>
        <w:t>micro</w:t>
      </w:r>
      <w:r w:rsidRPr="005E1FC6">
        <w:rPr>
          <w:lang w:val="en-IE"/>
        </w:rPr>
        <w:t xml:space="preserve">organism, requires effector T cells for an effective immune response. Experimental vaccines in laboratory animals are being explored to confer protection to </w:t>
      </w:r>
      <w:r w:rsidRPr="005E1FC6">
        <w:rPr>
          <w:i/>
          <w:lang w:val="en-IE"/>
        </w:rPr>
        <w:t>L.</w:t>
      </w:r>
      <w:r w:rsidRPr="005E1FC6">
        <w:rPr>
          <w:lang w:val="en-IE"/>
        </w:rPr>
        <w:t> </w:t>
      </w:r>
      <w:r w:rsidRPr="005E1FC6">
        <w:rPr>
          <w:i/>
          <w:lang w:val="en-IE"/>
        </w:rPr>
        <w:t>monocytogenes</w:t>
      </w:r>
      <w:r w:rsidRPr="005E1FC6">
        <w:rPr>
          <w:lang w:val="en-IE"/>
        </w:rPr>
        <w:t xml:space="preserve"> infection</w:t>
      </w:r>
      <w:r w:rsidRPr="00354761">
        <w:rPr>
          <w:strike/>
          <w:lang w:val="en-IE"/>
        </w:rPr>
        <w:t xml:space="preserve"> by </w:t>
      </w:r>
      <w:proofErr w:type="gramStart"/>
      <w:r w:rsidRPr="00354761">
        <w:rPr>
          <w:strike/>
          <w:lang w:val="en-IE"/>
        </w:rPr>
        <w:t>a number of</w:t>
      </w:r>
      <w:proofErr w:type="gramEnd"/>
      <w:r w:rsidRPr="00354761">
        <w:rPr>
          <w:strike/>
          <w:lang w:val="en-IE"/>
        </w:rPr>
        <w:t xml:space="preserve"> different approaches</w:t>
      </w:r>
      <w:r w:rsidRPr="005E1FC6">
        <w:rPr>
          <w:lang w:val="en-IE"/>
        </w:rPr>
        <w:t xml:space="preserve">, but these are still far from becoming available for human </w:t>
      </w:r>
      <w:r w:rsidR="0078608E">
        <w:rPr>
          <w:lang w:val="en-IE"/>
        </w:rPr>
        <w:t>or</w:t>
      </w:r>
      <w:r w:rsidR="0078608E" w:rsidRPr="005E1FC6">
        <w:rPr>
          <w:lang w:val="en-IE"/>
        </w:rPr>
        <w:t xml:space="preserve"> </w:t>
      </w:r>
      <w:r w:rsidRPr="005E1FC6">
        <w:rPr>
          <w:lang w:val="en-IE"/>
        </w:rPr>
        <w:t xml:space="preserve">farm animal use. These experimental approaches include immunisation with plasmid DNA, CD40 signalling along with heat-killed </w:t>
      </w:r>
      <w:r w:rsidRPr="005E1FC6">
        <w:rPr>
          <w:i/>
          <w:lang w:val="en-IE"/>
        </w:rPr>
        <w:t>L.</w:t>
      </w:r>
      <w:r w:rsidRPr="005E1FC6">
        <w:rPr>
          <w:lang w:val="en-IE"/>
        </w:rPr>
        <w:t> </w:t>
      </w:r>
      <w:r w:rsidRPr="005E1FC6">
        <w:rPr>
          <w:i/>
          <w:lang w:val="en-IE"/>
        </w:rPr>
        <w:t>monocytogenes</w:t>
      </w:r>
      <w:r w:rsidRPr="005E1FC6">
        <w:rPr>
          <w:lang w:val="en-IE"/>
        </w:rPr>
        <w:t xml:space="preserve">, LLO-deficient mutants inoculated along with liposome-encapsulated LLO, </w:t>
      </w:r>
      <w:r w:rsidR="003652F7" w:rsidRPr="00227963">
        <w:rPr>
          <w:u w:val="double"/>
          <w:lang w:val="en-IE"/>
        </w:rPr>
        <w:t>RNAi technology</w:t>
      </w:r>
      <w:r w:rsidR="003652F7">
        <w:rPr>
          <w:lang w:val="en-IE"/>
        </w:rPr>
        <w:t xml:space="preserve"> </w:t>
      </w:r>
      <w:r w:rsidRPr="005E1FC6">
        <w:rPr>
          <w:lang w:val="en-IE"/>
        </w:rPr>
        <w:t xml:space="preserve">and immunisation with </w:t>
      </w:r>
      <w:proofErr w:type="spellStart"/>
      <w:r w:rsidRPr="005E1FC6">
        <w:rPr>
          <w:lang w:val="en-IE"/>
        </w:rPr>
        <w:t>listerial</w:t>
      </w:r>
      <w:proofErr w:type="spellEnd"/>
      <w:r w:rsidRPr="005E1FC6">
        <w:rPr>
          <w:lang w:val="en-IE"/>
        </w:rPr>
        <w:t xml:space="preserve"> antigens and IL-12</w:t>
      </w:r>
      <w:r w:rsidR="003652F7">
        <w:rPr>
          <w:lang w:val="en-IE"/>
        </w:rPr>
        <w:t xml:space="preserve"> </w:t>
      </w:r>
      <w:r w:rsidR="003652F7" w:rsidRPr="00227963">
        <w:rPr>
          <w:u w:val="double"/>
          <w:lang w:val="en-IE"/>
        </w:rPr>
        <w:t>(</w:t>
      </w:r>
      <w:proofErr w:type="spellStart"/>
      <w:r w:rsidR="003652F7" w:rsidRPr="00227963">
        <w:rPr>
          <w:u w:val="double"/>
          <w:lang w:val="en-IE"/>
        </w:rPr>
        <w:t>Dhama</w:t>
      </w:r>
      <w:proofErr w:type="spellEnd"/>
      <w:r w:rsidR="003652F7" w:rsidRPr="00227963">
        <w:rPr>
          <w:u w:val="double"/>
          <w:lang w:val="en-IE"/>
        </w:rPr>
        <w:t xml:space="preserve"> </w:t>
      </w:r>
      <w:r w:rsidR="003652F7" w:rsidRPr="00227963">
        <w:rPr>
          <w:i/>
          <w:u w:val="double"/>
          <w:lang w:val="en-IE"/>
        </w:rPr>
        <w:t>et al.,</w:t>
      </w:r>
      <w:r w:rsidR="003652F7" w:rsidRPr="00227963">
        <w:rPr>
          <w:u w:val="double"/>
          <w:lang w:val="en-IE"/>
        </w:rPr>
        <w:t xml:space="preserve"> 2015)</w:t>
      </w:r>
      <w:r w:rsidRPr="005E1FC6">
        <w:rPr>
          <w:lang w:val="en-IE"/>
        </w:rPr>
        <w:t>.</w:t>
      </w:r>
    </w:p>
    <w:p w14:paraId="681D8127" w14:textId="77777777" w:rsidR="008B21BD" w:rsidRPr="005E1FC6" w:rsidRDefault="008B21BD" w:rsidP="00237CB9">
      <w:pPr>
        <w:pStyle w:val="paraA0"/>
        <w:rPr>
          <w:lang w:val="en-IE"/>
        </w:rPr>
      </w:pPr>
      <w:r w:rsidRPr="005E1FC6">
        <w:rPr>
          <w:lang w:val="en-IE"/>
        </w:rPr>
        <w:t xml:space="preserve">Genetically modified </w:t>
      </w:r>
      <w:r w:rsidRPr="005E1FC6">
        <w:rPr>
          <w:i/>
          <w:lang w:val="en-IE"/>
        </w:rPr>
        <w:t>L. monocytogenes</w:t>
      </w:r>
      <w:r w:rsidRPr="005E1FC6">
        <w:rPr>
          <w:lang w:val="en-IE"/>
        </w:rPr>
        <w:t xml:space="preserve"> is also being considered as an effective vaccine vector for the expression, secretion and intracellular delivery of foreign antigens for the induction of potent immune responses against viral antigens and tumour cells.</w:t>
      </w:r>
    </w:p>
    <w:p w14:paraId="4EF0B1C6" w14:textId="55676588" w:rsidR="008B21BD" w:rsidRPr="00354761" w:rsidRDefault="008B21BD">
      <w:pPr>
        <w:pStyle w:val="paraA0"/>
        <w:rPr>
          <w:strike/>
          <w:lang w:val="en-IE"/>
        </w:rPr>
      </w:pPr>
      <w:r w:rsidRPr="00354761">
        <w:rPr>
          <w:strike/>
          <w:lang w:val="en-IE"/>
        </w:rPr>
        <w:t xml:space="preserve">However, the most feasible and practical means to reduce the risk of listeriosis in humans is through dietary and food preparation measures that not only decrease the risk of acquiring listeriosis, but also contribute to the prevention of other common food-borne infections such as those caused by </w:t>
      </w:r>
      <w:r w:rsidRPr="00354761">
        <w:rPr>
          <w:i/>
          <w:strike/>
          <w:lang w:val="en-IE"/>
        </w:rPr>
        <w:t>Escherichia coli</w:t>
      </w:r>
      <w:r w:rsidRPr="00354761">
        <w:rPr>
          <w:strike/>
          <w:lang w:val="en-IE"/>
        </w:rPr>
        <w:t xml:space="preserve"> O157:H7, </w:t>
      </w:r>
      <w:r w:rsidRPr="00354761">
        <w:rPr>
          <w:i/>
          <w:strike/>
          <w:lang w:val="en-IE"/>
        </w:rPr>
        <w:t>Salmonella</w:t>
      </w:r>
      <w:r w:rsidRPr="00354761">
        <w:rPr>
          <w:strike/>
          <w:lang w:val="en-IE"/>
        </w:rPr>
        <w:t xml:space="preserve"> and </w:t>
      </w:r>
      <w:r w:rsidRPr="00354761">
        <w:rPr>
          <w:i/>
          <w:strike/>
          <w:lang w:val="en-IE"/>
        </w:rPr>
        <w:t>Campylobacter</w:t>
      </w:r>
      <w:r w:rsidRPr="00354761">
        <w:rPr>
          <w:strike/>
          <w:lang w:val="en-IE"/>
        </w:rPr>
        <w:t>. These preventive measures include thorough cooking of raw food of animal origin, keeping uncooked meats separate from vegetables, cooked foods, and ready-to-eat foods, thoroughly washing raw vegetables before eating, washing hands, knives, and cutting boards after handling uncooked foods, and avoiding unpasteurised milk or products made from it. Immunocompromised and elderly persons, pregnant women and other groups at increased risk of listeriosis should avoid foods that have been epidemiologically linked to this disease, e.g. soft cheeses</w:t>
      </w:r>
      <w:r w:rsidR="000613FB" w:rsidRPr="00354761">
        <w:rPr>
          <w:strike/>
          <w:lang w:val="en-IE"/>
        </w:rPr>
        <w:t>, cold smoked fish</w:t>
      </w:r>
      <w:r w:rsidRPr="00354761">
        <w:rPr>
          <w:strike/>
          <w:lang w:val="en-IE"/>
        </w:rPr>
        <w:t xml:space="preserve"> and pâté. These individuals should also avoid other ready-to-eat foods</w:t>
      </w:r>
      <w:r w:rsidR="0054404C" w:rsidRPr="00354761">
        <w:rPr>
          <w:strike/>
          <w:lang w:val="en-IE"/>
        </w:rPr>
        <w:t xml:space="preserve">, </w:t>
      </w:r>
      <w:r w:rsidRPr="00354761">
        <w:rPr>
          <w:strike/>
          <w:lang w:val="en-IE"/>
        </w:rPr>
        <w:t>unless they are heated until steaming hot before being consumed.</w:t>
      </w:r>
    </w:p>
    <w:p w14:paraId="02E0D565" w14:textId="247F6293" w:rsidR="008B21BD" w:rsidRPr="00354761" w:rsidRDefault="008B21BD" w:rsidP="00F32B9F">
      <w:pPr>
        <w:pStyle w:val="paraA0"/>
        <w:rPr>
          <w:strike/>
          <w:lang w:val="en-IE"/>
        </w:rPr>
      </w:pPr>
      <w:r w:rsidRPr="00354761">
        <w:rPr>
          <w:strike/>
          <w:lang w:val="en-IE"/>
        </w:rPr>
        <w:t xml:space="preserve">The food industry and public health agencies play a pivotal role in the prevention of food-borne listeriosis by developing and implementing effective HACCP programmes to reduce the presence of </w:t>
      </w:r>
      <w:r w:rsidRPr="00354761">
        <w:rPr>
          <w:i/>
          <w:iCs/>
          <w:strike/>
          <w:lang w:val="en-IE"/>
        </w:rPr>
        <w:t>L. monocytogenes</w:t>
      </w:r>
      <w:r w:rsidRPr="00354761">
        <w:rPr>
          <w:strike/>
          <w:lang w:val="en-IE"/>
        </w:rPr>
        <w:t xml:space="preserve"> at all critical points in the food production and distribution chain (from the farm to the market).</w:t>
      </w:r>
    </w:p>
    <w:p w14:paraId="06673CB7" w14:textId="43A117D4" w:rsidR="008B21BD" w:rsidRPr="005E1FC6" w:rsidRDefault="008B21BD" w:rsidP="00055CE0">
      <w:pPr>
        <w:pStyle w:val="paraA0"/>
        <w:spacing w:after="480"/>
        <w:rPr>
          <w:lang w:val="en-IE"/>
        </w:rPr>
      </w:pPr>
      <w:r w:rsidRPr="00DE21F3">
        <w:rPr>
          <w:strike/>
          <w:lang w:val="en-IE"/>
        </w:rPr>
        <w:t xml:space="preserve">Likewise, </w:t>
      </w:r>
      <w:proofErr w:type="gramStart"/>
      <w:r w:rsidR="001148B7">
        <w:rPr>
          <w:lang w:val="en-IE"/>
        </w:rPr>
        <w:t>T</w:t>
      </w:r>
      <w:r w:rsidRPr="006571C8">
        <w:rPr>
          <w:lang w:val="en-IE"/>
        </w:rPr>
        <w:t>he</w:t>
      </w:r>
      <w:proofErr w:type="gramEnd"/>
      <w:r w:rsidRPr="006571C8">
        <w:rPr>
          <w:lang w:val="en-IE"/>
        </w:rPr>
        <w:t xml:space="preserve"> lack of well designed and tested vaccines for animal use, means that control of listeriosis in animals is most feasible by preventing the environmental conditions that favour its presentation.</w:t>
      </w:r>
      <w:r w:rsidRPr="00354761">
        <w:rPr>
          <w:strike/>
          <w:lang w:val="en-IE"/>
        </w:rPr>
        <w:t xml:space="preserve"> There is a well-established </w:t>
      </w:r>
      <w:r w:rsidRPr="00354761">
        <w:rPr>
          <w:strike/>
          <w:lang w:val="en-IE"/>
        </w:rPr>
        <w:lastRenderedPageBreak/>
        <w:t xml:space="preserve">linkage between silage feeding and listeriosis and, as </w:t>
      </w:r>
      <w:r w:rsidRPr="00354761">
        <w:rPr>
          <w:i/>
          <w:strike/>
          <w:lang w:val="en-IE"/>
        </w:rPr>
        <w:t>L. monocytogenes</w:t>
      </w:r>
      <w:r w:rsidRPr="00354761">
        <w:rPr>
          <w:strike/>
          <w:lang w:val="en-IE"/>
        </w:rPr>
        <w:t xml:space="preserve"> is widely distributed in nature, with animals and birds acting as carriers, contamination of silage is not uncommon. Emphasis should therefore be placed on reducing the likelihood of the multiplication of the organism, which occurs more frequently at pH values greater than 5, particularly where ineffective fermentation has occurred and where there is concomitant growth of moulds. Every effort should be made to produce silage of good quality, with early cutting of grass, minimal contamination with soil or faeces and ensuring optimal anaerobic fermentation, which will insure that the pH falls below 5.0; at that level, growth of </w:t>
      </w:r>
      <w:r w:rsidRPr="00354761">
        <w:rPr>
          <w:i/>
          <w:strike/>
          <w:lang w:val="en-IE"/>
        </w:rPr>
        <w:t xml:space="preserve">Listeria </w:t>
      </w:r>
      <w:r w:rsidRPr="00354761">
        <w:rPr>
          <w:strike/>
          <w:lang w:val="en-IE"/>
        </w:rPr>
        <w:t>spp. is inhibited. The best silage for feeding should be selected, especially in the case of sheep, discarding material that has obvious signs of contamination with mould. Material a few centimetres from the top, front and sides of an opened bale or bag, should also be discarded. Leftover silage should be removed (Low &amp; Donachie, 1997).</w:t>
      </w:r>
    </w:p>
    <w:p w14:paraId="4190F4BA" w14:textId="5BFA78FE" w:rsidR="008B21BD" w:rsidRPr="005E1FC6" w:rsidRDefault="008B21BD">
      <w:pPr>
        <w:pStyle w:val="Referencetitle"/>
        <w:rPr>
          <w:lang w:val="en-IE"/>
        </w:rPr>
      </w:pPr>
      <w:r w:rsidRPr="005E1FC6">
        <w:rPr>
          <w:lang w:val="en-IE"/>
        </w:rPr>
        <w:t>REFERENCES</w:t>
      </w:r>
    </w:p>
    <w:p w14:paraId="71094F89" w14:textId="77777777" w:rsidR="008B21BD" w:rsidRPr="006571C8" w:rsidRDefault="008B21BD" w:rsidP="008277F3">
      <w:pPr>
        <w:pStyle w:val="Ref"/>
        <w:spacing w:after="200"/>
        <w:rPr>
          <w:strike/>
          <w:color w:val="000000" w:themeColor="text1"/>
          <w:lang w:val="en-IE"/>
        </w:rPr>
      </w:pPr>
      <w:bookmarkStart w:id="2" w:name="_Hlk42012950"/>
      <w:r w:rsidRPr="006571C8">
        <w:rPr>
          <w:smallCaps/>
          <w:strike/>
          <w:lang w:val="en-IE"/>
        </w:rPr>
        <w:t>Andrews W.</w:t>
      </w:r>
      <w:r w:rsidRPr="006571C8">
        <w:rPr>
          <w:strike/>
          <w:lang w:val="en-IE"/>
        </w:rPr>
        <w:t xml:space="preserve"> (2002). Current State of Conventional Microbiological Methodology for the Examination of Food. </w:t>
      </w:r>
      <w:r w:rsidRPr="006571C8">
        <w:rPr>
          <w:i/>
          <w:strike/>
          <w:lang w:val="en-IE"/>
        </w:rPr>
        <w:t>In:</w:t>
      </w:r>
      <w:r w:rsidRPr="006571C8">
        <w:rPr>
          <w:strike/>
          <w:lang w:val="en-IE"/>
        </w:rPr>
        <w:t xml:space="preserve"> Workshop 102–15. Microorganisms in Foods: Now What? American Society for Microbiology, Washington, DC, USA.</w:t>
      </w:r>
    </w:p>
    <w:p w14:paraId="0D3D32BC" w14:textId="5EA3C049" w:rsidR="008B21BD" w:rsidRPr="006571C8" w:rsidRDefault="008B21BD" w:rsidP="0031296E">
      <w:pPr>
        <w:pStyle w:val="Ref"/>
        <w:rPr>
          <w:strike/>
          <w:color w:val="000000" w:themeColor="text1"/>
          <w:lang w:val="fr-FR"/>
        </w:rPr>
      </w:pPr>
      <w:r w:rsidRPr="006571C8">
        <w:rPr>
          <w:strike/>
          <w:color w:val="000000" w:themeColor="text1"/>
          <w:lang w:val="fr-FR"/>
        </w:rPr>
        <w:t>AFNOR</w:t>
      </w:r>
      <w:r w:rsidRPr="006571C8">
        <w:rPr>
          <w:rStyle w:val="Appelnotedebasdep"/>
          <w:strike/>
          <w:color w:val="000000" w:themeColor="text1"/>
          <w:lang w:val="en-IE"/>
        </w:rPr>
        <w:footnoteReference w:id="13"/>
      </w:r>
      <w:r w:rsidRPr="006571C8">
        <w:rPr>
          <w:strike/>
          <w:color w:val="000000" w:themeColor="text1"/>
          <w:lang w:val="fr-FR"/>
        </w:rPr>
        <w:t xml:space="preserve"> Certification, NF Validation (</w:t>
      </w:r>
      <w:r w:rsidR="00DF0C46" w:rsidRPr="006571C8">
        <w:rPr>
          <w:strike/>
          <w:color w:val="000000" w:themeColor="text1"/>
          <w:lang w:val="fr-FR"/>
        </w:rPr>
        <w:t xml:space="preserve">2013 </w:t>
      </w:r>
      <w:r w:rsidR="00367A67" w:rsidRPr="006571C8">
        <w:rPr>
          <w:strike/>
          <w:color w:val="000000" w:themeColor="text1"/>
          <w:u w:val="double"/>
          <w:lang w:val="fr-FR"/>
        </w:rPr>
        <w:t>2019</w:t>
      </w:r>
      <w:r w:rsidRPr="006571C8">
        <w:rPr>
          <w:strike/>
          <w:color w:val="000000" w:themeColor="text1"/>
          <w:lang w:val="fr-FR"/>
        </w:rPr>
        <w:t xml:space="preserve">). Validation AFNOR des méthodes alternatives d’analyse. Liste des méthodes validées en </w:t>
      </w:r>
      <w:r w:rsidR="00DF0C46" w:rsidRPr="006571C8">
        <w:rPr>
          <w:strike/>
          <w:color w:val="000000" w:themeColor="text1"/>
          <w:lang w:val="fr-FR"/>
        </w:rPr>
        <w:t xml:space="preserve">2013 </w:t>
      </w:r>
      <w:r w:rsidR="00DF0C46" w:rsidRPr="006571C8">
        <w:rPr>
          <w:strike/>
          <w:color w:val="000000" w:themeColor="text1"/>
          <w:u w:val="double"/>
          <w:lang w:val="fr-FR"/>
        </w:rPr>
        <w:t>2019</w:t>
      </w:r>
      <w:r w:rsidRPr="006571C8">
        <w:rPr>
          <w:strike/>
          <w:color w:val="000000" w:themeColor="text1"/>
          <w:lang w:val="fr-FR"/>
        </w:rPr>
        <w:t xml:space="preserve">. La Plaine Stade de France, France. </w:t>
      </w:r>
      <w:r w:rsidRPr="006571C8">
        <w:rPr>
          <w:rFonts w:cs="Times New Roman"/>
          <w:strike/>
          <w:lang w:val="fr-FR"/>
        </w:rPr>
        <w:t>http://www.afnor-validation.org/afnor-validation-agroalimentaire/agroalimentaire.html</w:t>
      </w:r>
    </w:p>
    <w:p w14:paraId="40E445FF" w14:textId="4253B880" w:rsidR="002411CE" w:rsidRPr="001266A2" w:rsidRDefault="002411CE" w:rsidP="002411CE">
      <w:pPr>
        <w:pStyle w:val="Ref"/>
        <w:rPr>
          <w:color w:val="000000" w:themeColor="text1"/>
          <w:u w:val="double"/>
        </w:rPr>
      </w:pPr>
      <w:r w:rsidRPr="00900AD3">
        <w:rPr>
          <w:smallCaps/>
          <w:color w:val="000000" w:themeColor="text1"/>
          <w:u w:val="double"/>
          <w:lang w:val="fr-FR"/>
        </w:rPr>
        <w:t>Aguilar-</w:t>
      </w:r>
      <w:proofErr w:type="spellStart"/>
      <w:r w:rsidRPr="00900AD3">
        <w:rPr>
          <w:smallCaps/>
          <w:color w:val="000000" w:themeColor="text1"/>
          <w:u w:val="double"/>
          <w:lang w:val="fr-FR"/>
        </w:rPr>
        <w:t>Bultet</w:t>
      </w:r>
      <w:proofErr w:type="spellEnd"/>
      <w:r w:rsidRPr="00900AD3">
        <w:rPr>
          <w:smallCaps/>
          <w:color w:val="000000" w:themeColor="text1"/>
          <w:u w:val="double"/>
          <w:lang w:val="fr-FR"/>
        </w:rPr>
        <w:t xml:space="preserve"> L., Nicholson P., </w:t>
      </w:r>
      <w:proofErr w:type="spellStart"/>
      <w:r w:rsidRPr="00900AD3">
        <w:rPr>
          <w:smallCaps/>
          <w:color w:val="000000" w:themeColor="text1"/>
          <w:u w:val="double"/>
          <w:lang w:val="fr-FR"/>
        </w:rPr>
        <w:t>Rychener</w:t>
      </w:r>
      <w:proofErr w:type="spellEnd"/>
      <w:r w:rsidRPr="00900AD3">
        <w:rPr>
          <w:smallCaps/>
          <w:color w:val="000000" w:themeColor="text1"/>
          <w:u w:val="double"/>
          <w:lang w:val="fr-FR"/>
        </w:rPr>
        <w:t xml:space="preserve"> L., Dreyer M., </w:t>
      </w:r>
      <w:proofErr w:type="spellStart"/>
      <w:r w:rsidRPr="00900AD3">
        <w:rPr>
          <w:smallCaps/>
          <w:color w:val="000000" w:themeColor="text1"/>
          <w:u w:val="double"/>
          <w:lang w:val="fr-FR"/>
        </w:rPr>
        <w:t>Gözel</w:t>
      </w:r>
      <w:proofErr w:type="spellEnd"/>
      <w:r w:rsidRPr="00900AD3">
        <w:rPr>
          <w:smallCaps/>
          <w:color w:val="000000" w:themeColor="text1"/>
          <w:u w:val="double"/>
          <w:lang w:val="fr-FR"/>
        </w:rPr>
        <w:t xml:space="preserve"> B., </w:t>
      </w:r>
      <w:proofErr w:type="spellStart"/>
      <w:r w:rsidRPr="00900AD3">
        <w:rPr>
          <w:smallCaps/>
          <w:color w:val="000000" w:themeColor="text1"/>
          <w:u w:val="double"/>
          <w:lang w:val="fr-FR"/>
        </w:rPr>
        <w:t>Origgi</w:t>
      </w:r>
      <w:proofErr w:type="spellEnd"/>
      <w:r w:rsidRPr="00900AD3">
        <w:rPr>
          <w:smallCaps/>
          <w:color w:val="000000" w:themeColor="text1"/>
          <w:u w:val="double"/>
          <w:lang w:val="fr-FR"/>
        </w:rPr>
        <w:t xml:space="preserve"> F.C., </w:t>
      </w:r>
      <w:proofErr w:type="spellStart"/>
      <w:r w:rsidRPr="00900AD3">
        <w:rPr>
          <w:smallCaps/>
          <w:color w:val="000000" w:themeColor="text1"/>
          <w:u w:val="double"/>
          <w:lang w:val="fr-FR"/>
        </w:rPr>
        <w:t>Oevermann</w:t>
      </w:r>
      <w:proofErr w:type="spellEnd"/>
      <w:r w:rsidRPr="00900AD3">
        <w:rPr>
          <w:smallCaps/>
          <w:color w:val="000000" w:themeColor="text1"/>
          <w:u w:val="double"/>
          <w:lang w:val="fr-FR"/>
        </w:rPr>
        <w:t xml:space="preserve"> A., Frey J. &amp; </w:t>
      </w:r>
      <w:proofErr w:type="spellStart"/>
      <w:r w:rsidRPr="00900AD3">
        <w:rPr>
          <w:smallCaps/>
          <w:color w:val="000000" w:themeColor="text1"/>
          <w:u w:val="double"/>
          <w:lang w:val="fr-FR"/>
        </w:rPr>
        <w:t>Falquet</w:t>
      </w:r>
      <w:proofErr w:type="spellEnd"/>
      <w:r w:rsidRPr="00900AD3">
        <w:rPr>
          <w:smallCaps/>
          <w:color w:val="000000" w:themeColor="text1"/>
          <w:u w:val="double"/>
          <w:lang w:val="fr-FR"/>
        </w:rPr>
        <w:t xml:space="preserve"> L.</w:t>
      </w:r>
      <w:r w:rsidRPr="00900AD3">
        <w:rPr>
          <w:color w:val="000000" w:themeColor="text1"/>
          <w:u w:val="double"/>
          <w:lang w:val="fr-FR"/>
        </w:rPr>
        <w:t xml:space="preserve"> (2018). </w:t>
      </w:r>
      <w:r w:rsidRPr="001266A2">
        <w:rPr>
          <w:color w:val="000000" w:themeColor="text1"/>
          <w:u w:val="double"/>
        </w:rPr>
        <w:t xml:space="preserve">Genetic Separation of </w:t>
      </w:r>
      <w:r w:rsidRPr="001266A2">
        <w:rPr>
          <w:i/>
          <w:color w:val="000000" w:themeColor="text1"/>
          <w:u w:val="double"/>
        </w:rPr>
        <w:t>Listeria monocytogenes</w:t>
      </w:r>
      <w:r w:rsidRPr="001266A2">
        <w:rPr>
          <w:color w:val="000000" w:themeColor="text1"/>
          <w:u w:val="double"/>
        </w:rPr>
        <w:t xml:space="preserve"> Causing Central Nervous System Infections in Animals. </w:t>
      </w:r>
      <w:r w:rsidRPr="001266A2">
        <w:rPr>
          <w:i/>
          <w:color w:val="000000" w:themeColor="text1"/>
          <w:u w:val="double"/>
        </w:rPr>
        <w:t>Front</w:t>
      </w:r>
      <w:r w:rsidR="001266A2">
        <w:rPr>
          <w:i/>
          <w:color w:val="000000" w:themeColor="text1"/>
          <w:u w:val="double"/>
        </w:rPr>
        <w:t>.</w:t>
      </w:r>
      <w:r w:rsidRPr="001266A2">
        <w:rPr>
          <w:i/>
          <w:color w:val="000000" w:themeColor="text1"/>
          <w:u w:val="double"/>
        </w:rPr>
        <w:t xml:space="preserve"> Cell</w:t>
      </w:r>
      <w:r w:rsidR="001266A2">
        <w:rPr>
          <w:i/>
          <w:color w:val="000000" w:themeColor="text1"/>
          <w:u w:val="double"/>
        </w:rPr>
        <w:t>.</w:t>
      </w:r>
      <w:r w:rsidRPr="001266A2">
        <w:rPr>
          <w:i/>
          <w:color w:val="000000" w:themeColor="text1"/>
          <w:u w:val="double"/>
        </w:rPr>
        <w:t xml:space="preserve"> Infect</w:t>
      </w:r>
      <w:r w:rsidR="001266A2">
        <w:rPr>
          <w:i/>
          <w:color w:val="000000" w:themeColor="text1"/>
          <w:u w:val="double"/>
        </w:rPr>
        <w:t>.</w:t>
      </w:r>
      <w:r w:rsidRPr="001266A2">
        <w:rPr>
          <w:i/>
          <w:color w:val="000000" w:themeColor="text1"/>
          <w:u w:val="double"/>
        </w:rPr>
        <w:t xml:space="preserve"> </w:t>
      </w:r>
      <w:proofErr w:type="spellStart"/>
      <w:r w:rsidRPr="001266A2">
        <w:rPr>
          <w:i/>
          <w:color w:val="000000" w:themeColor="text1"/>
          <w:u w:val="double"/>
        </w:rPr>
        <w:t>Microbiol</w:t>
      </w:r>
      <w:proofErr w:type="spellEnd"/>
      <w:r w:rsidRPr="001266A2">
        <w:rPr>
          <w:i/>
          <w:color w:val="000000" w:themeColor="text1"/>
          <w:u w:val="double"/>
        </w:rPr>
        <w:t>.</w:t>
      </w:r>
      <w:r w:rsidRPr="001266A2">
        <w:rPr>
          <w:color w:val="000000" w:themeColor="text1"/>
          <w:u w:val="double"/>
        </w:rPr>
        <w:t xml:space="preserve">, </w:t>
      </w:r>
      <w:r w:rsidRPr="001266A2">
        <w:rPr>
          <w:b/>
          <w:bCs/>
          <w:color w:val="000000" w:themeColor="text1"/>
          <w:u w:val="double"/>
        </w:rPr>
        <w:t>8</w:t>
      </w:r>
      <w:r w:rsidRPr="001266A2">
        <w:rPr>
          <w:color w:val="000000" w:themeColor="text1"/>
          <w:u w:val="double"/>
        </w:rPr>
        <w:t>, 20.</w:t>
      </w:r>
    </w:p>
    <w:p w14:paraId="7FD0026D" w14:textId="59151F4B" w:rsidR="008B21BD" w:rsidRPr="006571C8" w:rsidRDefault="008B21BD" w:rsidP="0031296E">
      <w:pPr>
        <w:pStyle w:val="Ref"/>
        <w:rPr>
          <w:strike/>
          <w:color w:val="000000" w:themeColor="text1"/>
          <w:lang w:val="en-IE"/>
        </w:rPr>
      </w:pPr>
      <w:r w:rsidRPr="006571C8">
        <w:rPr>
          <w:strike/>
          <w:color w:val="000000" w:themeColor="text1"/>
        </w:rPr>
        <w:t>AOAC</w:t>
      </w:r>
      <w:r w:rsidRPr="006571C8">
        <w:rPr>
          <w:rStyle w:val="Appelnotedebasdep"/>
          <w:smallCaps/>
          <w:strike/>
          <w:color w:val="000000" w:themeColor="text1"/>
          <w:lang w:val="en-IE"/>
        </w:rPr>
        <w:footnoteReference w:id="14"/>
      </w:r>
      <w:r w:rsidRPr="006571C8">
        <w:rPr>
          <w:strike/>
          <w:color w:val="000000" w:themeColor="text1"/>
        </w:rPr>
        <w:t xml:space="preserve"> International (</w:t>
      </w:r>
      <w:r w:rsidRPr="006571C8">
        <w:rPr>
          <w:strike/>
          <w:lang w:val="en-IE"/>
        </w:rPr>
        <w:t>2012</w:t>
      </w:r>
      <w:r w:rsidRPr="006571C8">
        <w:rPr>
          <w:strike/>
          <w:color w:val="000000" w:themeColor="text1"/>
        </w:rPr>
        <w:t xml:space="preserve">). </w:t>
      </w:r>
      <w:r w:rsidRPr="006571C8">
        <w:rPr>
          <w:strike/>
          <w:color w:val="000000" w:themeColor="text1"/>
          <w:lang w:val="en-IE"/>
        </w:rPr>
        <w:t xml:space="preserve">Official methods of analysis. </w:t>
      </w:r>
      <w:r w:rsidRPr="006571C8">
        <w:rPr>
          <w:strike/>
          <w:lang w:val="en-IE"/>
        </w:rPr>
        <w:t xml:space="preserve">Chapter 17: </w:t>
      </w:r>
      <w:r w:rsidRPr="006571C8">
        <w:rPr>
          <w:i/>
          <w:strike/>
          <w:color w:val="000000" w:themeColor="text1"/>
          <w:lang w:val="en-IE"/>
        </w:rPr>
        <w:t>Listeria</w:t>
      </w:r>
      <w:r w:rsidRPr="006571C8">
        <w:rPr>
          <w:strike/>
          <w:color w:val="000000" w:themeColor="text1"/>
          <w:lang w:val="en-IE"/>
        </w:rPr>
        <w:t>. AOAC, Gaithersburg, MD, USA.</w:t>
      </w:r>
      <w:r w:rsidR="004D5445" w:rsidRPr="006571C8">
        <w:rPr>
          <w:strike/>
          <w:color w:val="000000" w:themeColor="text1"/>
        </w:rPr>
        <w:t xml:space="preserve"> </w:t>
      </w:r>
    </w:p>
    <w:p w14:paraId="69FA0F46" w14:textId="5B30CEC1" w:rsidR="008B21BD" w:rsidRPr="006571C8" w:rsidRDefault="008B21BD" w:rsidP="00DF6793">
      <w:pPr>
        <w:pStyle w:val="Ref"/>
        <w:rPr>
          <w:strike/>
          <w:lang w:val="en-IE"/>
        </w:rPr>
      </w:pPr>
      <w:proofErr w:type="spellStart"/>
      <w:r w:rsidRPr="006571C8">
        <w:rPr>
          <w:smallCaps/>
          <w:strike/>
          <w:lang w:val="en-IE"/>
        </w:rPr>
        <w:t>Bille</w:t>
      </w:r>
      <w:proofErr w:type="spellEnd"/>
      <w:r w:rsidRPr="006571C8">
        <w:rPr>
          <w:smallCaps/>
          <w:strike/>
          <w:lang w:val="en-IE"/>
        </w:rPr>
        <w:t xml:space="preserve"> J. &amp; </w:t>
      </w:r>
      <w:proofErr w:type="spellStart"/>
      <w:r w:rsidRPr="006571C8">
        <w:rPr>
          <w:smallCaps/>
          <w:strike/>
          <w:lang w:val="en-IE"/>
        </w:rPr>
        <w:t>Rocourt</w:t>
      </w:r>
      <w:proofErr w:type="spellEnd"/>
      <w:r w:rsidRPr="006571C8">
        <w:rPr>
          <w:smallCaps/>
          <w:strike/>
          <w:lang w:val="en-IE"/>
        </w:rPr>
        <w:t xml:space="preserve"> J.</w:t>
      </w:r>
      <w:r w:rsidRPr="006571C8">
        <w:rPr>
          <w:strike/>
          <w:lang w:val="en-IE"/>
        </w:rPr>
        <w:t xml:space="preserve"> (1996). WHO International </w:t>
      </w:r>
      <w:proofErr w:type="spellStart"/>
      <w:r w:rsidRPr="006571C8">
        <w:rPr>
          <w:strike/>
          <w:lang w:val="en-IE"/>
        </w:rPr>
        <w:t>Multicenter</w:t>
      </w:r>
      <w:proofErr w:type="spellEnd"/>
      <w:r w:rsidRPr="006571C8">
        <w:rPr>
          <w:strike/>
          <w:lang w:val="en-IE"/>
        </w:rPr>
        <w:t xml:space="preserve"> </w:t>
      </w:r>
      <w:r w:rsidRPr="006571C8">
        <w:rPr>
          <w:i/>
          <w:strike/>
          <w:lang w:val="en-IE"/>
        </w:rPr>
        <w:t>Listeria</w:t>
      </w:r>
      <w:r w:rsidRPr="006571C8">
        <w:rPr>
          <w:strike/>
          <w:lang w:val="en-IE"/>
        </w:rPr>
        <w:t xml:space="preserve"> </w:t>
      </w:r>
      <w:r w:rsidRPr="006571C8">
        <w:rPr>
          <w:i/>
          <w:strike/>
          <w:lang w:val="en-IE"/>
        </w:rPr>
        <w:t>monocytogenes</w:t>
      </w:r>
      <w:r w:rsidRPr="006571C8">
        <w:rPr>
          <w:strike/>
          <w:lang w:val="en-IE"/>
        </w:rPr>
        <w:t xml:space="preserve"> Subtyping Study – rationale and set-up of the study. </w:t>
      </w:r>
      <w:r w:rsidRPr="006571C8">
        <w:rPr>
          <w:i/>
          <w:strike/>
          <w:lang w:val="en-IE"/>
        </w:rPr>
        <w:t xml:space="preserve">Int. J. Food </w:t>
      </w:r>
      <w:proofErr w:type="spellStart"/>
      <w:r w:rsidRPr="006571C8">
        <w:rPr>
          <w:i/>
          <w:strike/>
          <w:lang w:val="en-IE"/>
        </w:rPr>
        <w:t>Microbiol</w:t>
      </w:r>
      <w:proofErr w:type="spellEnd"/>
      <w:r w:rsidRPr="006571C8">
        <w:rPr>
          <w:strike/>
          <w:lang w:val="en-IE"/>
        </w:rPr>
        <w:t xml:space="preserve">., </w:t>
      </w:r>
      <w:r w:rsidRPr="006571C8">
        <w:rPr>
          <w:b/>
          <w:strike/>
          <w:lang w:val="en-IE"/>
        </w:rPr>
        <w:t>32</w:t>
      </w:r>
      <w:r w:rsidRPr="006571C8">
        <w:rPr>
          <w:strike/>
          <w:lang w:val="en-IE"/>
        </w:rPr>
        <w:t>, 251–262.</w:t>
      </w:r>
    </w:p>
    <w:p w14:paraId="3928DE0D" w14:textId="77777777" w:rsidR="008B21BD" w:rsidRPr="006571C8" w:rsidRDefault="008B21BD" w:rsidP="0031296E">
      <w:pPr>
        <w:pStyle w:val="Ref"/>
        <w:rPr>
          <w:strike/>
          <w:lang w:val="de-DE"/>
        </w:rPr>
      </w:pPr>
      <w:proofErr w:type="spellStart"/>
      <w:r w:rsidRPr="006571C8">
        <w:rPr>
          <w:smallCaps/>
          <w:strike/>
          <w:lang w:val="en-IE"/>
        </w:rPr>
        <w:t>Bonazzi</w:t>
      </w:r>
      <w:proofErr w:type="spellEnd"/>
      <w:r w:rsidRPr="006571C8">
        <w:rPr>
          <w:smallCaps/>
          <w:strike/>
          <w:lang w:val="en-IE"/>
        </w:rPr>
        <w:t xml:space="preserve"> M., </w:t>
      </w:r>
      <w:proofErr w:type="spellStart"/>
      <w:r w:rsidRPr="006571C8">
        <w:rPr>
          <w:smallCaps/>
          <w:strike/>
          <w:lang w:val="en-IE"/>
        </w:rPr>
        <w:t>Lecuit</w:t>
      </w:r>
      <w:proofErr w:type="spellEnd"/>
      <w:r w:rsidRPr="006571C8">
        <w:rPr>
          <w:smallCaps/>
          <w:strike/>
          <w:lang w:val="en-IE"/>
        </w:rPr>
        <w:t xml:space="preserve"> M. &amp;</w:t>
      </w:r>
      <w:r w:rsidRPr="006571C8">
        <w:rPr>
          <w:strike/>
          <w:lang w:val="en-IE"/>
        </w:rPr>
        <w:t xml:space="preserve"> </w:t>
      </w:r>
      <w:proofErr w:type="spellStart"/>
      <w:r w:rsidRPr="006571C8">
        <w:rPr>
          <w:strike/>
          <w:lang w:val="en-IE"/>
        </w:rPr>
        <w:t>C</w:t>
      </w:r>
      <w:r w:rsidRPr="006571C8">
        <w:rPr>
          <w:smallCaps/>
          <w:strike/>
          <w:lang w:val="en-IE"/>
        </w:rPr>
        <w:t>ossart</w:t>
      </w:r>
      <w:proofErr w:type="spellEnd"/>
      <w:r w:rsidRPr="006571C8">
        <w:rPr>
          <w:strike/>
          <w:lang w:val="en-IE"/>
        </w:rPr>
        <w:t xml:space="preserve"> P. (2009). </w:t>
      </w:r>
      <w:r w:rsidRPr="006571C8">
        <w:rPr>
          <w:i/>
          <w:strike/>
          <w:lang w:val="en-IE"/>
        </w:rPr>
        <w:t>Listeria monocytogenes</w:t>
      </w:r>
      <w:r w:rsidRPr="006571C8">
        <w:rPr>
          <w:strike/>
          <w:lang w:val="en-IE"/>
        </w:rPr>
        <w:t xml:space="preserve"> internalin and E-cadherin: from structure to pathogenesis. </w:t>
      </w:r>
      <w:r w:rsidRPr="006571C8">
        <w:rPr>
          <w:i/>
          <w:strike/>
          <w:lang w:val="de-DE"/>
        </w:rPr>
        <w:t>Cell. Microbiol</w:t>
      </w:r>
      <w:r w:rsidRPr="006571C8">
        <w:rPr>
          <w:strike/>
          <w:lang w:val="de-DE"/>
        </w:rPr>
        <w:t xml:space="preserve">., </w:t>
      </w:r>
      <w:r w:rsidRPr="006571C8">
        <w:rPr>
          <w:b/>
          <w:strike/>
          <w:lang w:val="de-DE"/>
        </w:rPr>
        <w:t>11</w:t>
      </w:r>
      <w:r w:rsidRPr="006571C8">
        <w:rPr>
          <w:strike/>
          <w:lang w:val="de-DE"/>
        </w:rPr>
        <w:t>, 693–702.</w:t>
      </w:r>
    </w:p>
    <w:p w14:paraId="6FDB6898" w14:textId="4BA28C55" w:rsidR="008B21BD" w:rsidRPr="006571C8" w:rsidRDefault="00827EF9" w:rsidP="0031296E">
      <w:pPr>
        <w:pStyle w:val="Ref"/>
        <w:rPr>
          <w:smallCaps/>
          <w:strike/>
          <w:lang w:val="en-IE"/>
        </w:rPr>
      </w:pPr>
      <w:r w:rsidRPr="006571C8">
        <w:rPr>
          <w:rFonts w:eastAsia="MS Mincho"/>
          <w:smallCaps/>
          <w:strike/>
          <w:lang w:val="de-DE"/>
        </w:rPr>
        <w:t>Bubert</w:t>
      </w:r>
      <w:r w:rsidR="008B21BD" w:rsidRPr="006571C8">
        <w:rPr>
          <w:rFonts w:eastAsia="MS Mincho"/>
          <w:smallCaps/>
          <w:strike/>
          <w:lang w:val="de-DE"/>
        </w:rPr>
        <w:t xml:space="preserve"> A., Hein I., Rauch M., Lehner A., Yoon B., Goebel W. &amp; Wagner M.</w:t>
      </w:r>
      <w:r w:rsidR="008B21BD" w:rsidRPr="006571C8">
        <w:rPr>
          <w:rFonts w:eastAsia="MS Mincho"/>
          <w:strike/>
          <w:lang w:val="de-DE"/>
        </w:rPr>
        <w:t xml:space="preserve"> (19</w:t>
      </w:r>
      <w:r w:rsidR="008B21BD" w:rsidRPr="006571C8">
        <w:rPr>
          <w:rFonts w:eastAsia="MS Mincho"/>
          <w:strike/>
          <w:lang w:val="de-DE" w:eastAsia="ja-JP"/>
        </w:rPr>
        <w:t xml:space="preserve">99). </w:t>
      </w:r>
      <w:r w:rsidR="008B21BD" w:rsidRPr="006571C8">
        <w:rPr>
          <w:rFonts w:eastAsia="MS Mincho"/>
          <w:strike/>
          <w:lang w:val="en-IE" w:eastAsia="ja-JP"/>
        </w:rPr>
        <w:t xml:space="preserve">Detection and differentiation of </w:t>
      </w:r>
      <w:r w:rsidR="008B21BD" w:rsidRPr="006571C8">
        <w:rPr>
          <w:rFonts w:eastAsia="MS Mincho"/>
          <w:i/>
          <w:strike/>
          <w:lang w:val="en-IE" w:eastAsia="ja-JP"/>
        </w:rPr>
        <w:t>Listeria</w:t>
      </w:r>
      <w:r w:rsidR="008B21BD" w:rsidRPr="006571C8">
        <w:rPr>
          <w:rFonts w:eastAsia="MS Mincho"/>
          <w:strike/>
          <w:lang w:val="en-IE" w:eastAsia="ja-JP"/>
        </w:rPr>
        <w:t xml:space="preserve"> spp. by a single reaction based on multiplex PCR. </w:t>
      </w:r>
      <w:r w:rsidR="008B21BD" w:rsidRPr="006571C8">
        <w:rPr>
          <w:rFonts w:eastAsia="MS Mincho"/>
          <w:i/>
          <w:strike/>
          <w:lang w:val="en-IE" w:eastAsia="ja-JP"/>
        </w:rPr>
        <w:t xml:space="preserve">Appl. Environ. </w:t>
      </w:r>
      <w:proofErr w:type="spellStart"/>
      <w:r w:rsidR="008B21BD" w:rsidRPr="006571C8">
        <w:rPr>
          <w:rFonts w:eastAsia="MS Mincho"/>
          <w:i/>
          <w:strike/>
          <w:lang w:val="en-IE" w:eastAsia="ja-JP"/>
        </w:rPr>
        <w:t>Microbiol</w:t>
      </w:r>
      <w:proofErr w:type="spellEnd"/>
      <w:r w:rsidR="008B21BD" w:rsidRPr="006571C8">
        <w:rPr>
          <w:rFonts w:eastAsia="MS Mincho"/>
          <w:i/>
          <w:strike/>
          <w:lang w:val="en-IE" w:eastAsia="ja-JP"/>
        </w:rPr>
        <w:t xml:space="preserve">., </w:t>
      </w:r>
      <w:r w:rsidR="008B21BD" w:rsidRPr="006571C8">
        <w:rPr>
          <w:rFonts w:eastAsia="MS Mincho"/>
          <w:b/>
          <w:bCs/>
          <w:strike/>
          <w:lang w:val="en-IE" w:eastAsia="ja-JP"/>
        </w:rPr>
        <w:t>65</w:t>
      </w:r>
      <w:r w:rsidR="008B21BD" w:rsidRPr="006571C8">
        <w:rPr>
          <w:rFonts w:eastAsia="MS Mincho"/>
          <w:bCs/>
          <w:strike/>
          <w:lang w:val="en-IE" w:eastAsia="ja-JP"/>
        </w:rPr>
        <w:t xml:space="preserve">, </w:t>
      </w:r>
      <w:r w:rsidR="008B21BD" w:rsidRPr="006571C8">
        <w:rPr>
          <w:rFonts w:eastAsia="MS Mincho"/>
          <w:strike/>
          <w:lang w:val="en-IE" w:eastAsia="ja-JP"/>
        </w:rPr>
        <w:t>4688–4692.</w:t>
      </w:r>
    </w:p>
    <w:p w14:paraId="3A33B3F5" w14:textId="6CA0B051" w:rsidR="00E11126" w:rsidRPr="00900AD3" w:rsidRDefault="00827EF9" w:rsidP="0031296E">
      <w:pPr>
        <w:pStyle w:val="Ref"/>
        <w:rPr>
          <w:smallCaps/>
          <w:u w:val="double"/>
          <w:lang w:val="en-IE"/>
        </w:rPr>
      </w:pPr>
      <w:r w:rsidRPr="00900AD3">
        <w:rPr>
          <w:smallCaps/>
          <w:u w:val="double"/>
          <w:lang w:val="en-IE"/>
        </w:rPr>
        <w:t>Buchanan</w:t>
      </w:r>
      <w:r w:rsidR="00E11126" w:rsidRPr="00900AD3">
        <w:rPr>
          <w:smallCaps/>
          <w:u w:val="double"/>
          <w:lang w:val="en-IE"/>
        </w:rPr>
        <w:t xml:space="preserve"> R.,</w:t>
      </w:r>
      <w:r w:rsidRPr="00900AD3">
        <w:rPr>
          <w:smallCaps/>
          <w:u w:val="double"/>
          <w:lang w:val="en-IE"/>
        </w:rPr>
        <w:t xml:space="preserve"> </w:t>
      </w:r>
      <w:proofErr w:type="spellStart"/>
      <w:r w:rsidRPr="00900AD3">
        <w:rPr>
          <w:smallCaps/>
          <w:u w:val="double"/>
          <w:lang w:val="en-IE"/>
        </w:rPr>
        <w:t>Gorris</w:t>
      </w:r>
      <w:proofErr w:type="spellEnd"/>
      <w:r w:rsidR="00E11126" w:rsidRPr="00900AD3">
        <w:rPr>
          <w:smallCaps/>
          <w:u w:val="double"/>
          <w:lang w:val="en-IE"/>
        </w:rPr>
        <w:t xml:space="preserve"> L., </w:t>
      </w:r>
      <w:r w:rsidRPr="00900AD3">
        <w:rPr>
          <w:smallCaps/>
          <w:u w:val="double"/>
          <w:lang w:val="en-IE"/>
        </w:rPr>
        <w:t>Hayman</w:t>
      </w:r>
      <w:r w:rsidR="00E11126" w:rsidRPr="00900AD3">
        <w:rPr>
          <w:smallCaps/>
          <w:u w:val="double"/>
          <w:lang w:val="en-IE"/>
        </w:rPr>
        <w:t xml:space="preserve"> M., Jackson T</w:t>
      </w:r>
      <w:r w:rsidRPr="00900AD3">
        <w:rPr>
          <w:smallCaps/>
          <w:u w:val="double"/>
          <w:lang w:val="en-IE"/>
        </w:rPr>
        <w:t>. &amp;</w:t>
      </w:r>
      <w:r w:rsidR="00E11126" w:rsidRPr="00900AD3">
        <w:rPr>
          <w:smallCaps/>
          <w:u w:val="double"/>
          <w:lang w:val="en-IE"/>
        </w:rPr>
        <w:t xml:space="preserve"> Whiting R. (2016). </w:t>
      </w:r>
      <w:proofErr w:type="gramStart"/>
      <w:r w:rsidR="00E11126" w:rsidRPr="00900AD3">
        <w:rPr>
          <w:u w:val="double"/>
          <w:lang w:val="en-IE"/>
        </w:rPr>
        <w:t xml:space="preserve">A Review of </w:t>
      </w:r>
      <w:r w:rsidR="00E11126" w:rsidRPr="00900AD3">
        <w:rPr>
          <w:i/>
          <w:u w:val="double"/>
          <w:lang w:val="en-IE"/>
        </w:rPr>
        <w:t>Listeria monocytogenes</w:t>
      </w:r>
      <w:proofErr w:type="gramEnd"/>
      <w:r w:rsidR="00E11126" w:rsidRPr="00900AD3">
        <w:rPr>
          <w:u w:val="double"/>
          <w:lang w:val="en-IE"/>
        </w:rPr>
        <w:t>: An Update on Outbreaks, Virulence, Dose</w:t>
      </w:r>
      <w:r w:rsidR="00052120" w:rsidRPr="00137DC0">
        <w:rPr>
          <w:u w:val="double"/>
        </w:rPr>
        <w:t>–</w:t>
      </w:r>
      <w:r w:rsidR="00E11126" w:rsidRPr="00900AD3">
        <w:rPr>
          <w:u w:val="double"/>
          <w:lang w:val="en-IE"/>
        </w:rPr>
        <w:t xml:space="preserve">response, Ecology, and Risk Assessments. </w:t>
      </w:r>
      <w:r w:rsidR="00E11126" w:rsidRPr="00900AD3">
        <w:rPr>
          <w:i/>
          <w:u w:val="double"/>
          <w:lang w:val="en-IE"/>
        </w:rPr>
        <w:t>Food Control</w:t>
      </w:r>
      <w:r w:rsidR="00E11126" w:rsidRPr="00900AD3">
        <w:rPr>
          <w:u w:val="double"/>
          <w:lang w:val="en-IE"/>
        </w:rPr>
        <w:t xml:space="preserve">., </w:t>
      </w:r>
      <w:r w:rsidR="00E11126" w:rsidRPr="00900AD3">
        <w:rPr>
          <w:b/>
          <w:u w:val="double"/>
          <w:lang w:val="en-IE"/>
        </w:rPr>
        <w:t>75</w:t>
      </w:r>
      <w:r w:rsidR="00E11126" w:rsidRPr="00900AD3">
        <w:rPr>
          <w:u w:val="double"/>
          <w:lang w:val="en-IE"/>
        </w:rPr>
        <w:t>, 10.1016/j.foodcont.2016.12.016.</w:t>
      </w:r>
    </w:p>
    <w:p w14:paraId="3522C26B" w14:textId="0B2F5469" w:rsidR="008B21BD" w:rsidRPr="005A7614" w:rsidRDefault="00227963" w:rsidP="0031296E">
      <w:pPr>
        <w:pStyle w:val="Ref"/>
        <w:rPr>
          <w:strike/>
        </w:rPr>
      </w:pPr>
      <w:r w:rsidRPr="00900AD3">
        <w:rPr>
          <w:smallCaps/>
          <w:strike/>
          <w:lang w:val="en-IE"/>
        </w:rPr>
        <w:t xml:space="preserve">Cabanes D., Sousa S., </w:t>
      </w:r>
      <w:proofErr w:type="spellStart"/>
      <w:r w:rsidRPr="00900AD3">
        <w:rPr>
          <w:smallCaps/>
          <w:strike/>
          <w:lang w:val="en-IE"/>
        </w:rPr>
        <w:t>Cebriá</w:t>
      </w:r>
      <w:proofErr w:type="spellEnd"/>
      <w:r w:rsidRPr="00900AD3">
        <w:rPr>
          <w:smallCaps/>
          <w:strike/>
          <w:lang w:val="en-IE"/>
        </w:rPr>
        <w:t xml:space="preserve"> A., </w:t>
      </w:r>
      <w:proofErr w:type="spellStart"/>
      <w:r w:rsidRPr="00900AD3">
        <w:rPr>
          <w:smallCaps/>
          <w:strike/>
          <w:lang w:val="en-IE"/>
        </w:rPr>
        <w:t>Lecuit</w:t>
      </w:r>
      <w:proofErr w:type="spellEnd"/>
      <w:r w:rsidRPr="00900AD3">
        <w:rPr>
          <w:smallCaps/>
          <w:strike/>
          <w:lang w:val="en-IE"/>
        </w:rPr>
        <w:t xml:space="preserve"> M., García-del Portillo F.</w:t>
      </w:r>
      <w:r w:rsidR="00343FFE" w:rsidRPr="005A7614">
        <w:rPr>
          <w:smallCaps/>
          <w:strike/>
          <w:lang w:val="en-IE"/>
        </w:rPr>
        <w:t xml:space="preserve"> &amp; </w:t>
      </w:r>
      <w:proofErr w:type="spellStart"/>
      <w:r w:rsidR="00343FFE" w:rsidRPr="005A7614">
        <w:rPr>
          <w:smallCaps/>
          <w:strike/>
          <w:lang w:val="en-IE"/>
        </w:rPr>
        <w:t>Cossart</w:t>
      </w:r>
      <w:proofErr w:type="spellEnd"/>
      <w:r w:rsidR="00343FFE" w:rsidRPr="005A7614">
        <w:rPr>
          <w:smallCaps/>
          <w:strike/>
          <w:lang w:val="en-IE"/>
        </w:rPr>
        <w:t xml:space="preserve"> P.</w:t>
      </w:r>
      <w:r w:rsidR="00343FFE" w:rsidRPr="00900AD3">
        <w:rPr>
          <w:lang w:val="en-IE"/>
        </w:rPr>
        <w:t xml:space="preserve"> </w:t>
      </w:r>
      <w:r w:rsidR="008B21BD" w:rsidRPr="00900AD3">
        <w:rPr>
          <w:strike/>
          <w:lang w:val="en-IE"/>
        </w:rPr>
        <w:t xml:space="preserve">(2005). </w:t>
      </w:r>
      <w:r w:rsidR="008B21BD" w:rsidRPr="005A7614">
        <w:rPr>
          <w:strike/>
        </w:rPr>
        <w:t xml:space="preserve">Gp96 is a receptor for a novel </w:t>
      </w:r>
      <w:r w:rsidR="008B21BD" w:rsidRPr="005A7614">
        <w:rPr>
          <w:i/>
          <w:strike/>
        </w:rPr>
        <w:t>Listeria monocytogenes</w:t>
      </w:r>
      <w:r w:rsidR="008B21BD" w:rsidRPr="005A7614">
        <w:rPr>
          <w:strike/>
        </w:rPr>
        <w:t xml:space="preserve"> virulence factor, </w:t>
      </w:r>
      <w:proofErr w:type="spellStart"/>
      <w:r w:rsidR="008B21BD" w:rsidRPr="005A7614">
        <w:rPr>
          <w:strike/>
        </w:rPr>
        <w:t>Vip</w:t>
      </w:r>
      <w:proofErr w:type="spellEnd"/>
      <w:r w:rsidR="008B21BD" w:rsidRPr="005A7614">
        <w:rPr>
          <w:strike/>
        </w:rPr>
        <w:t xml:space="preserve">, a surface protein. </w:t>
      </w:r>
      <w:r w:rsidR="008B21BD" w:rsidRPr="005A7614">
        <w:rPr>
          <w:i/>
          <w:iCs/>
          <w:strike/>
        </w:rPr>
        <w:t>The</w:t>
      </w:r>
      <w:r w:rsidR="008B21BD" w:rsidRPr="005A7614">
        <w:rPr>
          <w:strike/>
        </w:rPr>
        <w:t xml:space="preserve"> </w:t>
      </w:r>
      <w:r w:rsidR="008B21BD" w:rsidRPr="005A7614">
        <w:rPr>
          <w:i/>
          <w:strike/>
        </w:rPr>
        <w:t xml:space="preserve">EMBO Journal, </w:t>
      </w:r>
      <w:r w:rsidR="008B21BD" w:rsidRPr="005A7614">
        <w:rPr>
          <w:b/>
          <w:bCs/>
          <w:iCs/>
          <w:strike/>
        </w:rPr>
        <w:t>24</w:t>
      </w:r>
      <w:r w:rsidR="008B21BD" w:rsidRPr="005A7614">
        <w:rPr>
          <w:iCs/>
          <w:strike/>
        </w:rPr>
        <w:t xml:space="preserve"> (15), 2827–2838.</w:t>
      </w:r>
      <w:r w:rsidR="008B21BD" w:rsidRPr="005A7614">
        <w:rPr>
          <w:i/>
          <w:strike/>
        </w:rPr>
        <w:t xml:space="preserve"> </w:t>
      </w:r>
    </w:p>
    <w:p w14:paraId="2B90CC8E" w14:textId="1189548C" w:rsidR="008B21BD" w:rsidRPr="00C32C86" w:rsidRDefault="008B21BD" w:rsidP="0031296E">
      <w:pPr>
        <w:pStyle w:val="Ref"/>
        <w:rPr>
          <w:lang w:val="en-IE"/>
        </w:rPr>
      </w:pPr>
      <w:proofErr w:type="spellStart"/>
      <w:r w:rsidRPr="00900AD3">
        <w:rPr>
          <w:smallCaps/>
        </w:rPr>
        <w:t>Campero</w:t>
      </w:r>
      <w:proofErr w:type="spellEnd"/>
      <w:r w:rsidRPr="00900AD3">
        <w:rPr>
          <w:smallCaps/>
        </w:rPr>
        <w:t xml:space="preserve"> C.M., </w:t>
      </w:r>
      <w:proofErr w:type="spellStart"/>
      <w:r w:rsidRPr="00900AD3">
        <w:rPr>
          <w:smallCaps/>
        </w:rPr>
        <w:t>Odeón</w:t>
      </w:r>
      <w:proofErr w:type="spellEnd"/>
      <w:r w:rsidRPr="00900AD3">
        <w:rPr>
          <w:smallCaps/>
        </w:rPr>
        <w:t xml:space="preserve"> A.C., </w:t>
      </w:r>
      <w:proofErr w:type="spellStart"/>
      <w:r w:rsidRPr="00900AD3">
        <w:rPr>
          <w:smallCaps/>
        </w:rPr>
        <w:t>Cipolla</w:t>
      </w:r>
      <w:proofErr w:type="spellEnd"/>
      <w:r w:rsidRPr="00900AD3">
        <w:rPr>
          <w:smallCaps/>
        </w:rPr>
        <w:t xml:space="preserve"> A.L., Moore D.P., </w:t>
      </w:r>
      <w:proofErr w:type="spellStart"/>
      <w:r w:rsidRPr="00900AD3">
        <w:rPr>
          <w:smallCaps/>
        </w:rPr>
        <w:t>Poso</w:t>
      </w:r>
      <w:proofErr w:type="spellEnd"/>
      <w:r w:rsidRPr="00900AD3">
        <w:rPr>
          <w:smallCaps/>
        </w:rPr>
        <w:t xml:space="preserve"> M.A. &amp; </w:t>
      </w:r>
      <w:proofErr w:type="spellStart"/>
      <w:r w:rsidRPr="00900AD3">
        <w:rPr>
          <w:smallCaps/>
        </w:rPr>
        <w:t>Odriozola</w:t>
      </w:r>
      <w:proofErr w:type="spellEnd"/>
      <w:r w:rsidRPr="00900AD3">
        <w:rPr>
          <w:smallCaps/>
        </w:rPr>
        <w:t xml:space="preserve"> E.</w:t>
      </w:r>
      <w:r w:rsidRPr="00900AD3">
        <w:t xml:space="preserve"> (2002). </w:t>
      </w:r>
      <w:r w:rsidRPr="00C32C86">
        <w:rPr>
          <w:lang w:val="en-IE"/>
        </w:rPr>
        <w:t xml:space="preserve">Demonstration of </w:t>
      </w:r>
      <w:r w:rsidRPr="00C32C86">
        <w:rPr>
          <w:i/>
          <w:iCs/>
          <w:lang w:val="en-IE"/>
        </w:rPr>
        <w:t xml:space="preserve">Listeria monocytogenes </w:t>
      </w:r>
      <w:r w:rsidRPr="00C32C86">
        <w:rPr>
          <w:iCs/>
          <w:lang w:val="en-IE"/>
        </w:rPr>
        <w:t>by immunohistochemistry in formalin-fixed brain tissues from natural cases of ovine and bovine encephalitis</w:t>
      </w:r>
      <w:r w:rsidRPr="00C32C86">
        <w:rPr>
          <w:i/>
          <w:iCs/>
          <w:lang w:val="en-IE"/>
        </w:rPr>
        <w:t xml:space="preserve">. </w:t>
      </w:r>
      <w:r w:rsidRPr="00C32C86">
        <w:rPr>
          <w:i/>
          <w:lang w:val="en-IE"/>
        </w:rPr>
        <w:t xml:space="preserve">J. Vet. Med. </w:t>
      </w:r>
      <w:r w:rsidRPr="00C32C86">
        <w:rPr>
          <w:lang w:val="en-IE"/>
        </w:rPr>
        <w:t>[</w:t>
      </w:r>
      <w:r w:rsidRPr="00C32C86">
        <w:rPr>
          <w:i/>
          <w:lang w:val="en-IE"/>
        </w:rPr>
        <w:t>B</w:t>
      </w:r>
      <w:r w:rsidRPr="00C32C86">
        <w:rPr>
          <w:lang w:val="en-IE"/>
        </w:rPr>
        <w:t xml:space="preserve">], </w:t>
      </w:r>
      <w:r w:rsidRPr="00C32C86">
        <w:rPr>
          <w:b/>
          <w:lang w:val="en-IE"/>
        </w:rPr>
        <w:t>49</w:t>
      </w:r>
      <w:r w:rsidRPr="00C32C86">
        <w:rPr>
          <w:lang w:val="en-IE"/>
        </w:rPr>
        <w:t>, 379–383.</w:t>
      </w:r>
    </w:p>
    <w:p w14:paraId="14E3A336" w14:textId="78344015" w:rsidR="00B461E2" w:rsidRPr="00052120" w:rsidRDefault="00B461E2">
      <w:pPr>
        <w:pStyle w:val="Ref"/>
        <w:rPr>
          <w:rFonts w:eastAsia="MS Mincho"/>
          <w:smallCaps/>
          <w:u w:val="double"/>
        </w:rPr>
      </w:pPr>
      <w:proofErr w:type="spellStart"/>
      <w:r w:rsidRPr="00052120">
        <w:rPr>
          <w:rFonts w:eastAsia="MS Mincho"/>
          <w:smallCaps/>
          <w:u w:val="double"/>
          <w:lang w:val="en-IE"/>
        </w:rPr>
        <w:t>Charlier</w:t>
      </w:r>
      <w:proofErr w:type="spellEnd"/>
      <w:r w:rsidRPr="00052120">
        <w:rPr>
          <w:rFonts w:eastAsia="MS Mincho"/>
          <w:smallCaps/>
          <w:u w:val="double"/>
          <w:lang w:val="en-IE"/>
        </w:rPr>
        <w:t xml:space="preserve"> C., </w:t>
      </w:r>
      <w:proofErr w:type="spellStart"/>
      <w:r w:rsidRPr="00052120">
        <w:rPr>
          <w:rFonts w:eastAsia="MS Mincho"/>
          <w:smallCaps/>
          <w:u w:val="double"/>
          <w:lang w:val="en-IE"/>
        </w:rPr>
        <w:t>Perrodeau</w:t>
      </w:r>
      <w:proofErr w:type="spellEnd"/>
      <w:r w:rsidRPr="00052120">
        <w:rPr>
          <w:rFonts w:eastAsia="MS Mincho"/>
          <w:smallCaps/>
          <w:u w:val="double"/>
          <w:lang w:val="en-IE"/>
        </w:rPr>
        <w:t xml:space="preserve"> É., </w:t>
      </w:r>
      <w:proofErr w:type="spellStart"/>
      <w:r w:rsidRPr="00052120">
        <w:rPr>
          <w:rFonts w:eastAsia="MS Mincho"/>
          <w:smallCaps/>
          <w:u w:val="double"/>
          <w:lang w:val="en-IE"/>
        </w:rPr>
        <w:t>Leclercq</w:t>
      </w:r>
      <w:proofErr w:type="spellEnd"/>
      <w:r w:rsidRPr="00052120">
        <w:rPr>
          <w:rFonts w:eastAsia="MS Mincho"/>
          <w:smallCaps/>
          <w:u w:val="double"/>
          <w:lang w:val="en-IE"/>
        </w:rPr>
        <w:t xml:space="preserve"> A., </w:t>
      </w:r>
      <w:proofErr w:type="spellStart"/>
      <w:r w:rsidRPr="00052120">
        <w:rPr>
          <w:rFonts w:eastAsia="MS Mincho"/>
          <w:smallCaps/>
          <w:u w:val="double"/>
          <w:lang w:val="en-IE"/>
        </w:rPr>
        <w:t>Cazenave</w:t>
      </w:r>
      <w:proofErr w:type="spellEnd"/>
      <w:r w:rsidRPr="00052120">
        <w:rPr>
          <w:rFonts w:eastAsia="MS Mincho"/>
          <w:smallCaps/>
          <w:u w:val="double"/>
          <w:lang w:val="en-IE"/>
        </w:rPr>
        <w:t xml:space="preserve"> B., </w:t>
      </w:r>
      <w:proofErr w:type="spellStart"/>
      <w:r w:rsidRPr="00052120">
        <w:rPr>
          <w:rFonts w:eastAsia="MS Mincho"/>
          <w:smallCaps/>
          <w:u w:val="double"/>
          <w:lang w:val="en-IE"/>
        </w:rPr>
        <w:t>Pilmis</w:t>
      </w:r>
      <w:proofErr w:type="spellEnd"/>
      <w:r w:rsidRPr="00052120">
        <w:rPr>
          <w:rFonts w:eastAsia="MS Mincho"/>
          <w:smallCaps/>
          <w:u w:val="double"/>
          <w:lang w:val="en-IE"/>
        </w:rPr>
        <w:t xml:space="preserve"> B., Henry B., Lopes A., Maury M.M., Moura A., </w:t>
      </w:r>
      <w:proofErr w:type="spellStart"/>
      <w:r w:rsidRPr="00052120">
        <w:rPr>
          <w:rFonts w:eastAsia="MS Mincho"/>
          <w:smallCaps/>
          <w:u w:val="double"/>
          <w:lang w:val="en-IE"/>
        </w:rPr>
        <w:t>Goffinet</w:t>
      </w:r>
      <w:proofErr w:type="spellEnd"/>
      <w:r w:rsidRPr="00052120">
        <w:rPr>
          <w:rFonts w:eastAsia="MS Mincho"/>
          <w:smallCaps/>
          <w:u w:val="double"/>
          <w:lang w:val="en-IE"/>
        </w:rPr>
        <w:t xml:space="preserve"> F., </w:t>
      </w:r>
      <w:proofErr w:type="spellStart"/>
      <w:r w:rsidRPr="00052120">
        <w:rPr>
          <w:rFonts w:eastAsia="MS Mincho"/>
          <w:smallCaps/>
          <w:u w:val="double"/>
          <w:lang w:val="en-IE"/>
        </w:rPr>
        <w:t>Dieye</w:t>
      </w:r>
      <w:proofErr w:type="spellEnd"/>
      <w:r w:rsidRPr="00052120">
        <w:rPr>
          <w:rFonts w:eastAsia="MS Mincho"/>
          <w:smallCaps/>
          <w:u w:val="double"/>
          <w:lang w:val="en-IE"/>
        </w:rPr>
        <w:t xml:space="preserve"> H.B., </w:t>
      </w:r>
      <w:proofErr w:type="spellStart"/>
      <w:r w:rsidRPr="00052120">
        <w:rPr>
          <w:rFonts w:eastAsia="MS Mincho"/>
          <w:smallCaps/>
          <w:u w:val="double"/>
          <w:lang w:val="en-IE"/>
        </w:rPr>
        <w:t>Thouvenot</w:t>
      </w:r>
      <w:proofErr w:type="spellEnd"/>
      <w:r w:rsidRPr="00052120">
        <w:rPr>
          <w:rFonts w:eastAsia="MS Mincho"/>
          <w:smallCaps/>
          <w:u w:val="double"/>
          <w:lang w:val="en-IE"/>
        </w:rPr>
        <w:t xml:space="preserve"> P., </w:t>
      </w:r>
      <w:proofErr w:type="spellStart"/>
      <w:r w:rsidRPr="00052120">
        <w:rPr>
          <w:rFonts w:eastAsia="MS Mincho"/>
          <w:smallCaps/>
          <w:u w:val="double"/>
          <w:lang w:val="en-IE"/>
        </w:rPr>
        <w:t>Ungeheuer</w:t>
      </w:r>
      <w:proofErr w:type="spellEnd"/>
      <w:r w:rsidRPr="00052120">
        <w:rPr>
          <w:rFonts w:eastAsia="MS Mincho"/>
          <w:smallCaps/>
          <w:u w:val="double"/>
          <w:lang w:val="en-IE"/>
        </w:rPr>
        <w:t xml:space="preserve"> M.N., </w:t>
      </w:r>
      <w:proofErr w:type="spellStart"/>
      <w:r w:rsidRPr="00052120">
        <w:rPr>
          <w:rFonts w:eastAsia="MS Mincho"/>
          <w:smallCaps/>
          <w:u w:val="double"/>
          <w:lang w:val="en-IE"/>
        </w:rPr>
        <w:t>Tourdjman</w:t>
      </w:r>
      <w:proofErr w:type="spellEnd"/>
      <w:r w:rsidRPr="00052120">
        <w:rPr>
          <w:rFonts w:eastAsia="MS Mincho"/>
          <w:smallCaps/>
          <w:u w:val="double"/>
          <w:lang w:val="en-IE"/>
        </w:rPr>
        <w:t xml:space="preserve"> M., Goulet V., de </w:t>
      </w:r>
      <w:proofErr w:type="spellStart"/>
      <w:r w:rsidRPr="00052120">
        <w:rPr>
          <w:rFonts w:eastAsia="MS Mincho"/>
          <w:smallCaps/>
          <w:u w:val="double"/>
          <w:lang w:val="en-IE"/>
        </w:rPr>
        <w:t>Valk</w:t>
      </w:r>
      <w:proofErr w:type="spellEnd"/>
      <w:r w:rsidRPr="00052120">
        <w:rPr>
          <w:rFonts w:eastAsia="MS Mincho"/>
          <w:smallCaps/>
          <w:u w:val="double"/>
          <w:lang w:val="en-IE"/>
        </w:rPr>
        <w:t xml:space="preserve"> H., </w:t>
      </w:r>
      <w:proofErr w:type="spellStart"/>
      <w:r w:rsidRPr="00052120">
        <w:rPr>
          <w:rFonts w:eastAsia="MS Mincho"/>
          <w:smallCaps/>
          <w:u w:val="double"/>
          <w:lang w:val="en-IE"/>
        </w:rPr>
        <w:t>Lortholary</w:t>
      </w:r>
      <w:proofErr w:type="spellEnd"/>
      <w:r w:rsidRPr="00052120">
        <w:rPr>
          <w:rFonts w:eastAsia="MS Mincho"/>
          <w:smallCaps/>
          <w:u w:val="double"/>
          <w:lang w:val="en-IE"/>
        </w:rPr>
        <w:t xml:space="preserve"> O., </w:t>
      </w:r>
      <w:proofErr w:type="spellStart"/>
      <w:r w:rsidRPr="00052120">
        <w:rPr>
          <w:rFonts w:eastAsia="MS Mincho"/>
          <w:smallCaps/>
          <w:u w:val="double"/>
          <w:lang w:val="en-IE"/>
        </w:rPr>
        <w:t>Ravaud</w:t>
      </w:r>
      <w:proofErr w:type="spellEnd"/>
      <w:r w:rsidRPr="00052120">
        <w:rPr>
          <w:rFonts w:eastAsia="MS Mincho"/>
          <w:smallCaps/>
          <w:u w:val="double"/>
          <w:lang w:val="en-IE"/>
        </w:rPr>
        <w:t xml:space="preserve"> P., </w:t>
      </w:r>
      <w:proofErr w:type="spellStart"/>
      <w:r w:rsidRPr="00052120">
        <w:rPr>
          <w:rFonts w:eastAsia="MS Mincho"/>
          <w:smallCaps/>
          <w:u w:val="double"/>
          <w:lang w:val="en-IE"/>
        </w:rPr>
        <w:t>Lecuit</w:t>
      </w:r>
      <w:proofErr w:type="spellEnd"/>
      <w:r w:rsidRPr="00052120">
        <w:rPr>
          <w:rFonts w:eastAsia="MS Mincho"/>
          <w:smallCaps/>
          <w:u w:val="double"/>
          <w:lang w:val="en-IE"/>
        </w:rPr>
        <w:t xml:space="preserve"> M. &amp; MONALISA study group </w:t>
      </w:r>
      <w:r w:rsidRPr="00052120">
        <w:rPr>
          <w:rFonts w:eastAsia="MS Mincho"/>
          <w:smallCaps/>
          <w:u w:val="double"/>
        </w:rPr>
        <w:t xml:space="preserve">(2017). </w:t>
      </w:r>
      <w:r w:rsidRPr="00052120">
        <w:rPr>
          <w:rFonts w:eastAsia="MS Mincho"/>
          <w:u w:val="double"/>
        </w:rPr>
        <w:t>Clinical features and prognostic factors of listeriosis: the MONALISA national prospective cohort study.</w:t>
      </w:r>
      <w:r w:rsidRPr="00052120">
        <w:rPr>
          <w:rFonts w:eastAsia="MS Mincho"/>
          <w:smallCaps/>
          <w:u w:val="double"/>
        </w:rPr>
        <w:t xml:space="preserve"> </w:t>
      </w:r>
      <w:r w:rsidRPr="00052120">
        <w:rPr>
          <w:rFonts w:eastAsia="MS Mincho"/>
          <w:i/>
          <w:u w:val="double"/>
        </w:rPr>
        <w:t>Lancet Infect</w:t>
      </w:r>
      <w:r w:rsidR="00052120">
        <w:rPr>
          <w:rFonts w:eastAsia="MS Mincho"/>
          <w:i/>
          <w:u w:val="double"/>
        </w:rPr>
        <w:t>.</w:t>
      </w:r>
      <w:r w:rsidRPr="00052120">
        <w:rPr>
          <w:rFonts w:eastAsia="MS Mincho"/>
          <w:i/>
          <w:u w:val="double"/>
        </w:rPr>
        <w:t xml:space="preserve"> Dis.</w:t>
      </w:r>
      <w:r w:rsidRPr="00052120">
        <w:rPr>
          <w:rFonts w:eastAsia="MS Mincho"/>
          <w:u w:val="double"/>
        </w:rPr>
        <w:t xml:space="preserve">, </w:t>
      </w:r>
      <w:r w:rsidRPr="00052120">
        <w:rPr>
          <w:rFonts w:eastAsia="MS Mincho"/>
          <w:b/>
          <w:u w:val="double"/>
        </w:rPr>
        <w:t>17</w:t>
      </w:r>
      <w:r w:rsidRPr="00052120">
        <w:rPr>
          <w:rFonts w:eastAsia="MS Mincho"/>
          <w:u w:val="double"/>
        </w:rPr>
        <w:t>, 510</w:t>
      </w:r>
      <w:r w:rsidR="00052120" w:rsidRPr="00137DC0">
        <w:rPr>
          <w:u w:val="double"/>
        </w:rPr>
        <w:t>–</w:t>
      </w:r>
      <w:r w:rsidRPr="00052120">
        <w:rPr>
          <w:rFonts w:eastAsia="MS Mincho"/>
          <w:u w:val="double"/>
        </w:rPr>
        <w:t>519.</w:t>
      </w:r>
    </w:p>
    <w:p w14:paraId="3958C25C" w14:textId="18B1E911" w:rsidR="00657859" w:rsidRPr="00936F19" w:rsidRDefault="00657859">
      <w:pPr>
        <w:pStyle w:val="Ref"/>
        <w:rPr>
          <w:rFonts w:eastAsia="MS Mincho"/>
          <w:smallCaps/>
          <w:u w:val="double"/>
          <w:lang w:val="fr-FR"/>
        </w:rPr>
      </w:pPr>
      <w:r w:rsidRPr="00936F19">
        <w:rPr>
          <w:rFonts w:eastAsia="MS Mincho"/>
          <w:smallCaps/>
          <w:u w:val="double"/>
        </w:rPr>
        <w:t xml:space="preserve">Chen Y., Luo Y., Carleton H., </w:t>
      </w:r>
      <w:proofErr w:type="spellStart"/>
      <w:r w:rsidRPr="00936F19">
        <w:rPr>
          <w:rFonts w:eastAsia="MS Mincho"/>
          <w:smallCaps/>
          <w:u w:val="double"/>
        </w:rPr>
        <w:t>Timme</w:t>
      </w:r>
      <w:proofErr w:type="spellEnd"/>
      <w:r w:rsidRPr="00936F19">
        <w:rPr>
          <w:rFonts w:eastAsia="MS Mincho"/>
          <w:smallCaps/>
          <w:u w:val="double"/>
        </w:rPr>
        <w:t xml:space="preserve"> R., </w:t>
      </w:r>
      <w:proofErr w:type="spellStart"/>
      <w:r w:rsidRPr="00936F19">
        <w:rPr>
          <w:rFonts w:eastAsia="MS Mincho"/>
          <w:smallCaps/>
          <w:u w:val="double"/>
        </w:rPr>
        <w:t>Melka</w:t>
      </w:r>
      <w:proofErr w:type="spellEnd"/>
      <w:r w:rsidRPr="00936F19">
        <w:rPr>
          <w:rFonts w:eastAsia="MS Mincho"/>
          <w:smallCaps/>
          <w:u w:val="double"/>
        </w:rPr>
        <w:t xml:space="preserve"> D., </w:t>
      </w:r>
      <w:proofErr w:type="spellStart"/>
      <w:r w:rsidRPr="00936F19">
        <w:rPr>
          <w:rFonts w:eastAsia="MS Mincho"/>
          <w:smallCaps/>
          <w:u w:val="double"/>
        </w:rPr>
        <w:t>Muruvanda</w:t>
      </w:r>
      <w:proofErr w:type="spellEnd"/>
      <w:r w:rsidRPr="00936F19">
        <w:rPr>
          <w:rFonts w:eastAsia="MS Mincho"/>
          <w:smallCaps/>
          <w:u w:val="double"/>
        </w:rPr>
        <w:t xml:space="preserve"> T., Wang C., </w:t>
      </w:r>
      <w:proofErr w:type="spellStart"/>
      <w:r w:rsidRPr="00936F19">
        <w:rPr>
          <w:rFonts w:eastAsia="MS Mincho"/>
          <w:smallCaps/>
          <w:u w:val="double"/>
        </w:rPr>
        <w:t>Kastanis</w:t>
      </w:r>
      <w:proofErr w:type="spellEnd"/>
      <w:r w:rsidRPr="00936F19">
        <w:rPr>
          <w:rFonts w:eastAsia="MS Mincho"/>
          <w:smallCaps/>
          <w:u w:val="double"/>
        </w:rPr>
        <w:t xml:space="preserve"> G., Katz L.S., Turner L., </w:t>
      </w:r>
      <w:proofErr w:type="spellStart"/>
      <w:r w:rsidRPr="00936F19">
        <w:rPr>
          <w:rFonts w:eastAsia="MS Mincho"/>
          <w:smallCaps/>
          <w:u w:val="double"/>
        </w:rPr>
        <w:t>Fritzinger</w:t>
      </w:r>
      <w:proofErr w:type="spellEnd"/>
      <w:r w:rsidRPr="00936F19">
        <w:rPr>
          <w:rFonts w:eastAsia="MS Mincho"/>
          <w:smallCaps/>
          <w:u w:val="double"/>
        </w:rPr>
        <w:t xml:space="preserve"> A., Moore T., Stones R., Blankenship J., Salter M., Parish M., Hammack T.S., Evans P.S., </w:t>
      </w:r>
      <w:proofErr w:type="spellStart"/>
      <w:r w:rsidRPr="00936F19">
        <w:rPr>
          <w:rFonts w:eastAsia="MS Mincho"/>
          <w:smallCaps/>
          <w:u w:val="double"/>
        </w:rPr>
        <w:t>Tarr</w:t>
      </w:r>
      <w:proofErr w:type="spellEnd"/>
      <w:r w:rsidRPr="00936F19">
        <w:rPr>
          <w:rFonts w:eastAsia="MS Mincho"/>
          <w:smallCaps/>
          <w:u w:val="double"/>
        </w:rPr>
        <w:t xml:space="preserve"> C.L., Allard M.W., Strain E.A. &amp; Brown E.W. (2017). </w:t>
      </w:r>
      <w:r w:rsidRPr="00936F19">
        <w:rPr>
          <w:rFonts w:eastAsia="MS Mincho"/>
          <w:u w:val="double"/>
        </w:rPr>
        <w:t xml:space="preserve">Whole Genome and Core Genome </w:t>
      </w:r>
      <w:proofErr w:type="spellStart"/>
      <w:r w:rsidRPr="00936F19">
        <w:rPr>
          <w:rFonts w:eastAsia="MS Mincho"/>
          <w:u w:val="double"/>
        </w:rPr>
        <w:t>Multilocus</w:t>
      </w:r>
      <w:proofErr w:type="spellEnd"/>
      <w:r w:rsidRPr="00936F19">
        <w:rPr>
          <w:rFonts w:eastAsia="MS Mincho"/>
          <w:u w:val="double"/>
        </w:rPr>
        <w:t xml:space="preserve"> Sequence Typing and Single Nucleotide Polymorphism Analyses of </w:t>
      </w:r>
      <w:r w:rsidRPr="00936F19">
        <w:rPr>
          <w:rFonts w:eastAsia="MS Mincho"/>
          <w:i/>
          <w:u w:val="double"/>
        </w:rPr>
        <w:t>Listeria monocytogenes</w:t>
      </w:r>
      <w:r w:rsidRPr="00936F19">
        <w:rPr>
          <w:rFonts w:eastAsia="MS Mincho"/>
          <w:u w:val="double"/>
        </w:rPr>
        <w:t xml:space="preserve"> Isolates Associated with an Outbreak Linked to Cheese, United States, 2013. </w:t>
      </w:r>
      <w:proofErr w:type="spellStart"/>
      <w:r w:rsidRPr="00936F19">
        <w:rPr>
          <w:rFonts w:eastAsia="MS Mincho"/>
          <w:i/>
          <w:u w:val="double"/>
          <w:lang w:val="fr-FR"/>
        </w:rPr>
        <w:t>Appl</w:t>
      </w:r>
      <w:proofErr w:type="spellEnd"/>
      <w:r w:rsidR="00936F19">
        <w:rPr>
          <w:rFonts w:eastAsia="MS Mincho"/>
          <w:i/>
          <w:u w:val="double"/>
          <w:lang w:val="fr-FR"/>
        </w:rPr>
        <w:t>.</w:t>
      </w:r>
      <w:r w:rsidRPr="00936F19">
        <w:rPr>
          <w:rFonts w:eastAsia="MS Mincho"/>
          <w:i/>
          <w:u w:val="double"/>
          <w:lang w:val="fr-FR"/>
        </w:rPr>
        <w:t xml:space="preserve"> Environ</w:t>
      </w:r>
      <w:r w:rsidR="00936F19">
        <w:rPr>
          <w:rFonts w:eastAsia="MS Mincho"/>
          <w:i/>
          <w:u w:val="double"/>
          <w:lang w:val="fr-FR"/>
        </w:rPr>
        <w:t>.</w:t>
      </w:r>
      <w:r w:rsidRPr="00936F19">
        <w:rPr>
          <w:rFonts w:eastAsia="MS Mincho"/>
          <w:i/>
          <w:u w:val="double"/>
          <w:lang w:val="fr-FR"/>
        </w:rPr>
        <w:t xml:space="preserve"> </w:t>
      </w:r>
      <w:proofErr w:type="spellStart"/>
      <w:r w:rsidRPr="00936F19">
        <w:rPr>
          <w:rFonts w:eastAsia="MS Mincho"/>
          <w:i/>
          <w:u w:val="double"/>
          <w:lang w:val="fr-FR"/>
        </w:rPr>
        <w:t>Microbiol</w:t>
      </w:r>
      <w:proofErr w:type="spellEnd"/>
      <w:r w:rsidRPr="00936F19">
        <w:rPr>
          <w:rFonts w:eastAsia="MS Mincho"/>
          <w:u w:val="double"/>
          <w:lang w:val="fr-FR"/>
        </w:rPr>
        <w:t xml:space="preserve">., </w:t>
      </w:r>
      <w:r w:rsidRPr="00936F19">
        <w:rPr>
          <w:rFonts w:eastAsia="MS Mincho"/>
          <w:b/>
          <w:u w:val="double"/>
          <w:lang w:val="fr-FR"/>
        </w:rPr>
        <w:t>83</w:t>
      </w:r>
      <w:r w:rsidRPr="00936F19">
        <w:rPr>
          <w:rFonts w:eastAsia="MS Mincho"/>
          <w:u w:val="double"/>
          <w:lang w:val="fr-FR"/>
        </w:rPr>
        <w:t xml:space="preserve">, </w:t>
      </w:r>
      <w:proofErr w:type="spellStart"/>
      <w:proofErr w:type="gramStart"/>
      <w:r w:rsidRPr="00936F19">
        <w:rPr>
          <w:rFonts w:eastAsia="MS Mincho"/>
          <w:u w:val="double"/>
          <w:lang w:val="fr-FR"/>
        </w:rPr>
        <w:t>pii</w:t>
      </w:r>
      <w:proofErr w:type="spellEnd"/>
      <w:r w:rsidRPr="00936F19">
        <w:rPr>
          <w:rFonts w:eastAsia="MS Mincho"/>
          <w:u w:val="double"/>
          <w:lang w:val="fr-FR"/>
        </w:rPr>
        <w:t>:</w:t>
      </w:r>
      <w:proofErr w:type="gramEnd"/>
      <w:r w:rsidRPr="00936F19">
        <w:rPr>
          <w:rFonts w:eastAsia="MS Mincho"/>
          <w:u w:val="double"/>
          <w:lang w:val="fr-FR"/>
        </w:rPr>
        <w:t xml:space="preserve"> e00633-17</w:t>
      </w:r>
    </w:p>
    <w:p w14:paraId="6D042D50" w14:textId="7D8B6AD8" w:rsidR="008B21BD" w:rsidRPr="006571C8" w:rsidRDefault="008B21BD" w:rsidP="0031296E">
      <w:pPr>
        <w:pStyle w:val="Ref"/>
        <w:rPr>
          <w:smallCaps/>
          <w:strike/>
          <w:lang w:val="en-IE"/>
        </w:rPr>
      </w:pPr>
      <w:r w:rsidRPr="006571C8">
        <w:rPr>
          <w:rFonts w:eastAsia="MS Mincho"/>
          <w:smallCaps/>
          <w:strike/>
          <w:lang w:val="fr-FR"/>
        </w:rPr>
        <w:lastRenderedPageBreak/>
        <w:t xml:space="preserve">Chenal-Francisque V., Lopez J., </w:t>
      </w:r>
      <w:proofErr w:type="spellStart"/>
      <w:r w:rsidRPr="006571C8">
        <w:rPr>
          <w:rFonts w:eastAsia="MS Mincho"/>
          <w:smallCaps/>
          <w:strike/>
          <w:lang w:val="fr-FR"/>
        </w:rPr>
        <w:t>Cantinelli</w:t>
      </w:r>
      <w:proofErr w:type="spellEnd"/>
      <w:r w:rsidRPr="006571C8">
        <w:rPr>
          <w:rFonts w:eastAsia="MS Mincho"/>
          <w:smallCaps/>
          <w:strike/>
          <w:lang w:val="fr-FR"/>
        </w:rPr>
        <w:t xml:space="preserve"> T., Caro V., </w:t>
      </w:r>
      <w:proofErr w:type="spellStart"/>
      <w:r w:rsidRPr="006571C8">
        <w:rPr>
          <w:rFonts w:eastAsia="MS Mincho"/>
          <w:smallCaps/>
          <w:strike/>
          <w:lang w:val="fr-FR"/>
        </w:rPr>
        <w:t>Tran</w:t>
      </w:r>
      <w:proofErr w:type="spellEnd"/>
      <w:r w:rsidRPr="006571C8">
        <w:rPr>
          <w:rFonts w:eastAsia="MS Mincho"/>
          <w:smallCaps/>
          <w:strike/>
          <w:lang w:val="fr-FR"/>
        </w:rPr>
        <w:t xml:space="preserve"> C., Leclercq A., </w:t>
      </w:r>
      <w:proofErr w:type="spellStart"/>
      <w:r w:rsidRPr="006571C8">
        <w:rPr>
          <w:rFonts w:eastAsia="MS Mincho"/>
          <w:smallCaps/>
          <w:strike/>
          <w:lang w:val="fr-FR"/>
        </w:rPr>
        <w:t>Lecuit</w:t>
      </w:r>
      <w:proofErr w:type="spellEnd"/>
      <w:r w:rsidRPr="006571C8">
        <w:rPr>
          <w:rFonts w:eastAsia="MS Mincho"/>
          <w:smallCaps/>
          <w:strike/>
          <w:lang w:val="fr-FR"/>
        </w:rPr>
        <w:t xml:space="preserve"> M. &amp; </w:t>
      </w:r>
      <w:proofErr w:type="spellStart"/>
      <w:r w:rsidRPr="006571C8">
        <w:rPr>
          <w:rFonts w:eastAsia="MS Mincho"/>
          <w:smallCaps/>
          <w:strike/>
          <w:lang w:val="fr-FR"/>
        </w:rPr>
        <w:t>Brisse</w:t>
      </w:r>
      <w:proofErr w:type="spellEnd"/>
      <w:r w:rsidRPr="006571C8">
        <w:rPr>
          <w:rFonts w:eastAsia="MS Mincho"/>
          <w:smallCaps/>
          <w:strike/>
          <w:lang w:val="fr-FR"/>
        </w:rPr>
        <w:t xml:space="preserve"> S</w:t>
      </w:r>
      <w:r w:rsidRPr="006571C8">
        <w:rPr>
          <w:rFonts w:eastAsia="MS Mincho"/>
          <w:strike/>
          <w:lang w:val="fr-FR"/>
        </w:rPr>
        <w:t>.</w:t>
      </w:r>
      <w:r w:rsidRPr="006571C8">
        <w:rPr>
          <w:rFonts w:eastAsia="MS Mincho"/>
          <w:strike/>
          <w:lang w:val="fr-FR" w:eastAsia="ja-JP"/>
        </w:rPr>
        <w:t xml:space="preserve"> (2011). </w:t>
      </w:r>
      <w:r w:rsidRPr="006571C8">
        <w:rPr>
          <w:rFonts w:eastAsia="MS Mincho"/>
          <w:strike/>
        </w:rPr>
        <w:t xml:space="preserve">Worldwide </w:t>
      </w:r>
      <w:proofErr w:type="spellStart"/>
      <w:r w:rsidRPr="006571C8">
        <w:rPr>
          <w:rFonts w:eastAsia="MS Mincho"/>
          <w:strike/>
        </w:rPr>
        <w:t>distribut</w:t>
      </w:r>
      <w:proofErr w:type="spellEnd"/>
      <w:r w:rsidRPr="006571C8">
        <w:rPr>
          <w:rFonts w:eastAsia="MS Mincho"/>
          <w:strike/>
          <w:lang w:val="en-IE" w:eastAsia="ja-JP"/>
        </w:rPr>
        <w:t xml:space="preserve">ion of major clones of </w:t>
      </w:r>
      <w:r w:rsidRPr="006571C8">
        <w:rPr>
          <w:rFonts w:eastAsia="MS Mincho"/>
          <w:i/>
          <w:strike/>
          <w:lang w:val="en-IE" w:eastAsia="ja-JP"/>
        </w:rPr>
        <w:t>Listeria monocytogenes</w:t>
      </w:r>
      <w:r w:rsidRPr="006571C8">
        <w:rPr>
          <w:rFonts w:eastAsia="MS Mincho"/>
          <w:strike/>
          <w:lang w:val="en-IE" w:eastAsia="ja-JP"/>
        </w:rPr>
        <w:t xml:space="preserve">. </w:t>
      </w:r>
      <w:proofErr w:type="spellStart"/>
      <w:r w:rsidRPr="006571C8">
        <w:rPr>
          <w:rFonts w:eastAsia="MS Mincho"/>
          <w:i/>
          <w:strike/>
          <w:lang w:val="en-IE" w:eastAsia="ja-JP"/>
        </w:rPr>
        <w:t>Emerg</w:t>
      </w:r>
      <w:proofErr w:type="spellEnd"/>
      <w:r w:rsidRPr="006571C8">
        <w:rPr>
          <w:rFonts w:eastAsia="MS Mincho"/>
          <w:i/>
          <w:strike/>
          <w:lang w:val="en-IE" w:eastAsia="ja-JP"/>
        </w:rPr>
        <w:t>. Infect. Dis.,</w:t>
      </w:r>
      <w:r w:rsidRPr="006571C8">
        <w:rPr>
          <w:rFonts w:eastAsia="MS Mincho"/>
          <w:strike/>
          <w:lang w:val="en-IE" w:eastAsia="ja-JP"/>
        </w:rPr>
        <w:t xml:space="preserve"> </w:t>
      </w:r>
      <w:r w:rsidRPr="006571C8">
        <w:rPr>
          <w:rFonts w:eastAsia="MS Mincho"/>
          <w:b/>
          <w:bCs/>
          <w:strike/>
          <w:lang w:val="en-IE" w:eastAsia="ja-JP"/>
        </w:rPr>
        <w:t>17</w:t>
      </w:r>
      <w:r w:rsidRPr="006571C8">
        <w:rPr>
          <w:rFonts w:eastAsia="MS Mincho"/>
          <w:bCs/>
          <w:strike/>
          <w:lang w:val="en-IE" w:eastAsia="ja-JP"/>
        </w:rPr>
        <w:t xml:space="preserve">, </w:t>
      </w:r>
      <w:r w:rsidRPr="006571C8">
        <w:rPr>
          <w:rFonts w:eastAsia="MS Mincho"/>
          <w:strike/>
          <w:lang w:val="en-IE" w:eastAsia="ja-JP"/>
        </w:rPr>
        <w:t>1110–1112.</w:t>
      </w:r>
    </w:p>
    <w:p w14:paraId="544B4C13" w14:textId="31015AC8" w:rsidR="008B21BD" w:rsidRPr="00E61533" w:rsidRDefault="008B21BD" w:rsidP="0031296E">
      <w:pPr>
        <w:pStyle w:val="Ref"/>
        <w:rPr>
          <w:lang w:val="en-IE"/>
        </w:rPr>
      </w:pPr>
      <w:r w:rsidRPr="00E61533">
        <w:rPr>
          <w:smallCaps/>
          <w:lang w:val="en-IE"/>
        </w:rPr>
        <w:t xml:space="preserve">Clark R.G., Gill J.M. &amp; </w:t>
      </w:r>
      <w:proofErr w:type="spellStart"/>
      <w:r w:rsidRPr="00E61533">
        <w:rPr>
          <w:smallCaps/>
          <w:lang w:val="en-IE"/>
        </w:rPr>
        <w:t>Swanney</w:t>
      </w:r>
      <w:proofErr w:type="spellEnd"/>
      <w:r w:rsidRPr="00E61533">
        <w:rPr>
          <w:smallCaps/>
          <w:lang w:val="en-IE"/>
        </w:rPr>
        <w:t xml:space="preserve"> S.</w:t>
      </w:r>
      <w:r w:rsidRPr="00E61533">
        <w:rPr>
          <w:lang w:val="en-IE"/>
        </w:rPr>
        <w:t xml:space="preserve"> (2004). </w:t>
      </w:r>
      <w:r w:rsidRPr="00E61533">
        <w:rPr>
          <w:i/>
          <w:iCs/>
          <w:lang w:val="en-IE"/>
        </w:rPr>
        <w:t>Listeria monocytogenes</w:t>
      </w:r>
      <w:r w:rsidRPr="00E61533">
        <w:rPr>
          <w:lang w:val="en-IE"/>
        </w:rPr>
        <w:t xml:space="preserve"> gastroenteritis in sheep. </w:t>
      </w:r>
      <w:r w:rsidRPr="00E61533">
        <w:rPr>
          <w:i/>
          <w:iCs/>
          <w:lang w:val="en-IE"/>
        </w:rPr>
        <w:t>NZ Vet. J.</w:t>
      </w:r>
      <w:r w:rsidRPr="00E61533">
        <w:rPr>
          <w:lang w:val="en-IE"/>
        </w:rPr>
        <w:t xml:space="preserve">, </w:t>
      </w:r>
      <w:r w:rsidRPr="00E61533">
        <w:rPr>
          <w:b/>
          <w:bCs/>
          <w:lang w:val="en-IE"/>
        </w:rPr>
        <w:t>52</w:t>
      </w:r>
      <w:r w:rsidRPr="00E61533">
        <w:rPr>
          <w:lang w:val="en-IE"/>
        </w:rPr>
        <w:t xml:space="preserve">, 46–47. </w:t>
      </w:r>
    </w:p>
    <w:p w14:paraId="752F77DA" w14:textId="77777777" w:rsidR="00227963" w:rsidRPr="00DE21F3" w:rsidRDefault="00227963" w:rsidP="00227963">
      <w:pPr>
        <w:pStyle w:val="Ref"/>
        <w:rPr>
          <w:strike/>
          <w:lang w:val="fr-FR"/>
        </w:rPr>
      </w:pPr>
      <w:proofErr w:type="spellStart"/>
      <w:r w:rsidRPr="005A7614">
        <w:rPr>
          <w:smallCaps/>
          <w:strike/>
          <w:lang w:val="en-IE"/>
        </w:rPr>
        <w:t>Cossart</w:t>
      </w:r>
      <w:proofErr w:type="spellEnd"/>
      <w:r w:rsidRPr="005A7614">
        <w:rPr>
          <w:smallCaps/>
          <w:strike/>
          <w:lang w:val="en-IE"/>
        </w:rPr>
        <w:t xml:space="preserve"> P. &amp; Toledo-Arana A.</w:t>
      </w:r>
      <w:r w:rsidRPr="005A7614">
        <w:rPr>
          <w:strike/>
          <w:lang w:val="en-IE"/>
        </w:rPr>
        <w:t xml:space="preserve"> (2008). </w:t>
      </w:r>
      <w:r w:rsidRPr="005A7614">
        <w:rPr>
          <w:i/>
          <w:strike/>
          <w:lang w:val="en-IE"/>
        </w:rPr>
        <w:t>Listeria monocytogenes</w:t>
      </w:r>
      <w:r w:rsidRPr="005A7614">
        <w:rPr>
          <w:strike/>
          <w:lang w:val="en-IE"/>
        </w:rPr>
        <w:t xml:space="preserve">, a unique model in infection biology: an overview. </w:t>
      </w:r>
      <w:r w:rsidRPr="00DE21F3">
        <w:rPr>
          <w:i/>
          <w:strike/>
          <w:lang w:val="fr-FR"/>
        </w:rPr>
        <w:t>Microbes infection,</w:t>
      </w:r>
      <w:r w:rsidRPr="00DE21F3">
        <w:rPr>
          <w:strike/>
          <w:lang w:val="fr-FR"/>
        </w:rPr>
        <w:t xml:space="preserve"> </w:t>
      </w:r>
      <w:r w:rsidRPr="00DE21F3">
        <w:rPr>
          <w:b/>
          <w:strike/>
          <w:lang w:val="fr-FR"/>
        </w:rPr>
        <w:t>10</w:t>
      </w:r>
      <w:r w:rsidRPr="00DE21F3">
        <w:rPr>
          <w:strike/>
          <w:lang w:val="fr-FR"/>
        </w:rPr>
        <w:t>, 1041–1050.</w:t>
      </w:r>
    </w:p>
    <w:p w14:paraId="71AE2F3C" w14:textId="110B46CE" w:rsidR="00227963" w:rsidRPr="00137DC0" w:rsidRDefault="00227963" w:rsidP="00227963">
      <w:pPr>
        <w:pStyle w:val="Ref"/>
        <w:rPr>
          <w:u w:val="double"/>
        </w:rPr>
      </w:pPr>
      <w:proofErr w:type="spellStart"/>
      <w:r w:rsidRPr="00DE21F3">
        <w:rPr>
          <w:smallCaps/>
          <w:u w:val="double"/>
          <w:lang w:val="fr-FR"/>
        </w:rPr>
        <w:t>Czuprynski</w:t>
      </w:r>
      <w:proofErr w:type="spellEnd"/>
      <w:r w:rsidRPr="00DE21F3">
        <w:rPr>
          <w:smallCaps/>
          <w:u w:val="double"/>
          <w:lang w:val="fr-FR"/>
        </w:rPr>
        <w:t xml:space="preserve"> C.J., </w:t>
      </w:r>
      <w:proofErr w:type="spellStart"/>
      <w:r w:rsidRPr="00DE21F3">
        <w:rPr>
          <w:smallCaps/>
          <w:u w:val="double"/>
          <w:lang w:val="fr-FR"/>
        </w:rPr>
        <w:t>Kathariou</w:t>
      </w:r>
      <w:proofErr w:type="spellEnd"/>
      <w:r w:rsidRPr="00DE21F3">
        <w:rPr>
          <w:smallCaps/>
          <w:u w:val="double"/>
          <w:lang w:val="fr-FR"/>
        </w:rPr>
        <w:t xml:space="preserve"> S. &amp; </w:t>
      </w:r>
      <w:proofErr w:type="spellStart"/>
      <w:r w:rsidRPr="00DE21F3">
        <w:rPr>
          <w:smallCaps/>
          <w:u w:val="double"/>
          <w:lang w:val="fr-FR"/>
        </w:rPr>
        <w:t>Poulsen</w:t>
      </w:r>
      <w:proofErr w:type="spellEnd"/>
      <w:r w:rsidRPr="00DE21F3">
        <w:rPr>
          <w:smallCaps/>
          <w:u w:val="double"/>
          <w:lang w:val="fr-FR"/>
        </w:rPr>
        <w:t xml:space="preserve"> K. </w:t>
      </w:r>
      <w:r w:rsidRPr="00DE21F3">
        <w:rPr>
          <w:u w:val="double"/>
          <w:lang w:val="fr-FR"/>
        </w:rPr>
        <w:t xml:space="preserve">(2010). </w:t>
      </w:r>
      <w:r w:rsidRPr="00C20365">
        <w:rPr>
          <w:u w:val="double"/>
          <w:lang w:val="en-IE"/>
        </w:rPr>
        <w:t xml:space="preserve">Chapter 10: </w:t>
      </w:r>
      <w:r w:rsidRPr="00C20365">
        <w:rPr>
          <w:i/>
          <w:u w:val="double"/>
          <w:lang w:val="en-IE"/>
        </w:rPr>
        <w:t>Listeria</w:t>
      </w:r>
      <w:r w:rsidRPr="00C20365">
        <w:rPr>
          <w:u w:val="double"/>
          <w:lang w:val="en-IE"/>
        </w:rPr>
        <w:t xml:space="preserve">. </w:t>
      </w:r>
      <w:r w:rsidRPr="00137DC0">
        <w:rPr>
          <w:i/>
          <w:iCs/>
          <w:u w:val="double"/>
        </w:rPr>
        <w:t>In:</w:t>
      </w:r>
      <w:r w:rsidRPr="00137DC0">
        <w:rPr>
          <w:u w:val="double"/>
        </w:rPr>
        <w:t xml:space="preserve"> Pathogenesis of </w:t>
      </w:r>
      <w:proofErr w:type="spellStart"/>
      <w:r w:rsidR="00137DC0" w:rsidRPr="00137DC0">
        <w:rPr>
          <w:u w:val="double"/>
        </w:rPr>
        <w:t>Caterial</w:t>
      </w:r>
      <w:proofErr w:type="spellEnd"/>
      <w:r w:rsidR="00137DC0" w:rsidRPr="00137DC0">
        <w:rPr>
          <w:u w:val="double"/>
        </w:rPr>
        <w:t xml:space="preserve"> Infections </w:t>
      </w:r>
      <w:r w:rsidRPr="00137DC0">
        <w:rPr>
          <w:u w:val="double"/>
        </w:rPr>
        <w:t xml:space="preserve">in </w:t>
      </w:r>
      <w:r w:rsidR="00137DC0" w:rsidRPr="00137DC0">
        <w:rPr>
          <w:u w:val="double"/>
        </w:rPr>
        <w:t>Animals</w:t>
      </w:r>
      <w:r w:rsidRPr="00137DC0">
        <w:rPr>
          <w:u w:val="double"/>
        </w:rPr>
        <w:t xml:space="preserve">, Fourth </w:t>
      </w:r>
      <w:r w:rsidR="00137DC0" w:rsidRPr="00137DC0">
        <w:rPr>
          <w:u w:val="double"/>
        </w:rPr>
        <w:t>Edition</w:t>
      </w:r>
      <w:r w:rsidRPr="00137DC0">
        <w:rPr>
          <w:u w:val="double"/>
        </w:rPr>
        <w:t xml:space="preserve">, </w:t>
      </w:r>
      <w:proofErr w:type="spellStart"/>
      <w:r w:rsidRPr="00137DC0">
        <w:rPr>
          <w:u w:val="double"/>
        </w:rPr>
        <w:t>Gyles</w:t>
      </w:r>
      <w:proofErr w:type="spellEnd"/>
      <w:r w:rsidRPr="00137DC0">
        <w:rPr>
          <w:u w:val="double"/>
        </w:rPr>
        <w:t xml:space="preserve"> C.L., Prescott J.F., </w:t>
      </w:r>
      <w:proofErr w:type="spellStart"/>
      <w:r w:rsidRPr="00137DC0">
        <w:rPr>
          <w:u w:val="double"/>
        </w:rPr>
        <w:t>Songer</w:t>
      </w:r>
      <w:proofErr w:type="spellEnd"/>
      <w:r w:rsidRPr="00137DC0">
        <w:rPr>
          <w:u w:val="double"/>
        </w:rPr>
        <w:t xml:space="preserve"> J.G., &amp; </w:t>
      </w:r>
      <w:proofErr w:type="spellStart"/>
      <w:r w:rsidRPr="00137DC0">
        <w:rPr>
          <w:u w:val="double"/>
        </w:rPr>
        <w:t>Thoen</w:t>
      </w:r>
      <w:proofErr w:type="spellEnd"/>
      <w:r w:rsidRPr="00137DC0">
        <w:rPr>
          <w:u w:val="double"/>
        </w:rPr>
        <w:t xml:space="preserve"> C.O., </w:t>
      </w:r>
      <w:r w:rsidR="00137DC0">
        <w:rPr>
          <w:u w:val="double"/>
        </w:rPr>
        <w:t>e</w:t>
      </w:r>
      <w:r w:rsidR="00137DC0" w:rsidRPr="00137DC0">
        <w:rPr>
          <w:u w:val="double"/>
        </w:rPr>
        <w:t>d</w:t>
      </w:r>
      <w:r w:rsidR="00137DC0">
        <w:rPr>
          <w:u w:val="double"/>
        </w:rPr>
        <w:t>s.</w:t>
      </w:r>
      <w:r w:rsidR="00137DC0" w:rsidRPr="00137DC0">
        <w:rPr>
          <w:u w:val="double"/>
        </w:rPr>
        <w:t xml:space="preserve"> </w:t>
      </w:r>
      <w:r w:rsidRPr="00137DC0">
        <w:rPr>
          <w:u w:val="double"/>
        </w:rPr>
        <w:t xml:space="preserve">Blackwell </w:t>
      </w:r>
      <w:r w:rsidR="00137DC0" w:rsidRPr="00137DC0">
        <w:rPr>
          <w:u w:val="double"/>
        </w:rPr>
        <w:t>Publishing</w:t>
      </w:r>
      <w:r w:rsidRPr="00137DC0">
        <w:rPr>
          <w:u w:val="double"/>
        </w:rPr>
        <w:t>, USA.</w:t>
      </w:r>
    </w:p>
    <w:p w14:paraId="5D5D03CA" w14:textId="3F0CC411" w:rsidR="00227963" w:rsidRPr="008E4BA9" w:rsidRDefault="00227963" w:rsidP="00227963">
      <w:pPr>
        <w:pStyle w:val="Ref"/>
        <w:rPr>
          <w:u w:val="double"/>
        </w:rPr>
      </w:pPr>
      <w:r w:rsidRPr="008E4BA9">
        <w:rPr>
          <w:smallCaps/>
          <w:u w:val="double"/>
        </w:rPr>
        <w:t xml:space="preserve">de </w:t>
      </w:r>
      <w:proofErr w:type="spellStart"/>
      <w:r w:rsidRPr="008E4BA9">
        <w:rPr>
          <w:smallCaps/>
          <w:u w:val="double"/>
        </w:rPr>
        <w:t>Noordhout</w:t>
      </w:r>
      <w:proofErr w:type="spellEnd"/>
      <w:r w:rsidRPr="008E4BA9">
        <w:rPr>
          <w:smallCaps/>
          <w:u w:val="double"/>
        </w:rPr>
        <w:t xml:space="preserve"> C.M., </w:t>
      </w:r>
      <w:proofErr w:type="spellStart"/>
      <w:r w:rsidRPr="008E4BA9">
        <w:rPr>
          <w:smallCaps/>
          <w:u w:val="double"/>
        </w:rPr>
        <w:t>Devleesschauwer</w:t>
      </w:r>
      <w:proofErr w:type="spellEnd"/>
      <w:r w:rsidRPr="008E4BA9">
        <w:rPr>
          <w:smallCaps/>
          <w:u w:val="double"/>
        </w:rPr>
        <w:t xml:space="preserve"> B., Angulo F.J., Verbeke G., </w:t>
      </w:r>
      <w:proofErr w:type="spellStart"/>
      <w:r w:rsidRPr="008E4BA9">
        <w:rPr>
          <w:smallCaps/>
          <w:u w:val="double"/>
        </w:rPr>
        <w:t>Haagsma</w:t>
      </w:r>
      <w:proofErr w:type="spellEnd"/>
      <w:r w:rsidRPr="008E4BA9">
        <w:rPr>
          <w:smallCaps/>
          <w:u w:val="double"/>
        </w:rPr>
        <w:t xml:space="preserve"> J., Kirk M., </w:t>
      </w:r>
      <w:proofErr w:type="spellStart"/>
      <w:r w:rsidRPr="008E4BA9">
        <w:rPr>
          <w:smallCaps/>
          <w:u w:val="double"/>
        </w:rPr>
        <w:t>Havelaar</w:t>
      </w:r>
      <w:proofErr w:type="spellEnd"/>
      <w:r w:rsidRPr="008E4BA9">
        <w:rPr>
          <w:smallCaps/>
          <w:u w:val="double"/>
        </w:rPr>
        <w:t xml:space="preserve"> A. &amp; </w:t>
      </w:r>
      <w:proofErr w:type="spellStart"/>
      <w:r w:rsidRPr="008E4BA9">
        <w:rPr>
          <w:smallCaps/>
          <w:u w:val="double"/>
        </w:rPr>
        <w:t>Speybroeck</w:t>
      </w:r>
      <w:proofErr w:type="spellEnd"/>
      <w:r w:rsidRPr="008E4BA9">
        <w:rPr>
          <w:smallCaps/>
          <w:u w:val="double"/>
        </w:rPr>
        <w:t xml:space="preserve"> N. (2014). </w:t>
      </w:r>
      <w:r w:rsidRPr="008E4BA9">
        <w:rPr>
          <w:u w:val="double"/>
        </w:rPr>
        <w:t xml:space="preserve">The global burden of listeriosis: a systematic review and meta-analysis. </w:t>
      </w:r>
      <w:r w:rsidRPr="008E4BA9">
        <w:rPr>
          <w:i/>
          <w:u w:val="double"/>
        </w:rPr>
        <w:t>Lancet Infect</w:t>
      </w:r>
      <w:r w:rsidR="008E4BA9">
        <w:rPr>
          <w:i/>
          <w:u w:val="double"/>
        </w:rPr>
        <w:t>.</w:t>
      </w:r>
      <w:r w:rsidRPr="008E4BA9">
        <w:rPr>
          <w:i/>
          <w:u w:val="double"/>
        </w:rPr>
        <w:t xml:space="preserve"> Dis.</w:t>
      </w:r>
      <w:r w:rsidRPr="008E4BA9">
        <w:rPr>
          <w:u w:val="double"/>
        </w:rPr>
        <w:t xml:space="preserve">, </w:t>
      </w:r>
      <w:r w:rsidRPr="008E4BA9">
        <w:rPr>
          <w:b/>
          <w:u w:val="double"/>
        </w:rPr>
        <w:t>14</w:t>
      </w:r>
      <w:r w:rsidRPr="008E4BA9">
        <w:rPr>
          <w:u w:val="double"/>
        </w:rPr>
        <w:t>, 1073</w:t>
      </w:r>
      <w:r w:rsidR="008E4BA9" w:rsidRPr="00137DC0">
        <w:rPr>
          <w:u w:val="double"/>
        </w:rPr>
        <w:t>–</w:t>
      </w:r>
      <w:r w:rsidRPr="008E4BA9">
        <w:rPr>
          <w:u w:val="double"/>
        </w:rPr>
        <w:t>1082.</w:t>
      </w:r>
    </w:p>
    <w:p w14:paraId="3915D218" w14:textId="77777777" w:rsidR="00227963" w:rsidRPr="006571C8" w:rsidRDefault="00227963" w:rsidP="00227963">
      <w:pPr>
        <w:pStyle w:val="Ref"/>
        <w:rPr>
          <w:rFonts w:eastAsia="MS Mincho"/>
          <w:smallCaps/>
          <w:strike/>
          <w:lang w:val="en-IE"/>
        </w:rPr>
      </w:pPr>
      <w:r w:rsidRPr="006571C8">
        <w:rPr>
          <w:rFonts w:eastAsia="MS Mincho"/>
          <w:bCs/>
          <w:smallCaps/>
          <w:strike/>
          <w:lang w:val="en-IE" w:eastAsia="ja-JP"/>
        </w:rPr>
        <w:t xml:space="preserve">den Bakker H.C., Cummings C.A., Ferreira V., </w:t>
      </w:r>
      <w:proofErr w:type="spellStart"/>
      <w:r w:rsidRPr="006571C8">
        <w:rPr>
          <w:rFonts w:eastAsia="MS Mincho"/>
          <w:bCs/>
          <w:smallCaps/>
          <w:strike/>
          <w:lang w:val="en-IE" w:eastAsia="ja-JP"/>
        </w:rPr>
        <w:t>Vatta</w:t>
      </w:r>
      <w:proofErr w:type="spellEnd"/>
      <w:r w:rsidRPr="006571C8">
        <w:rPr>
          <w:rFonts w:eastAsia="MS Mincho"/>
          <w:bCs/>
          <w:smallCaps/>
          <w:strike/>
          <w:lang w:val="en-IE" w:eastAsia="ja-JP"/>
        </w:rPr>
        <w:t xml:space="preserve"> P., </w:t>
      </w:r>
      <w:proofErr w:type="spellStart"/>
      <w:r w:rsidRPr="006571C8">
        <w:rPr>
          <w:rFonts w:eastAsia="MS Mincho"/>
          <w:bCs/>
          <w:smallCaps/>
          <w:strike/>
          <w:lang w:val="en-IE" w:eastAsia="ja-JP"/>
        </w:rPr>
        <w:t>Orsi</w:t>
      </w:r>
      <w:proofErr w:type="spellEnd"/>
      <w:r w:rsidRPr="006571C8">
        <w:rPr>
          <w:rFonts w:eastAsia="MS Mincho"/>
          <w:bCs/>
          <w:smallCaps/>
          <w:strike/>
          <w:lang w:val="en-IE" w:eastAsia="ja-JP"/>
        </w:rPr>
        <w:t xml:space="preserve"> R. H., </w:t>
      </w:r>
      <w:proofErr w:type="spellStart"/>
      <w:r w:rsidRPr="006571C8">
        <w:rPr>
          <w:rFonts w:eastAsia="MS Mincho"/>
          <w:bCs/>
          <w:smallCaps/>
          <w:strike/>
          <w:lang w:val="en-IE" w:eastAsia="ja-JP"/>
        </w:rPr>
        <w:t>Degoricija</w:t>
      </w:r>
      <w:proofErr w:type="spellEnd"/>
      <w:r w:rsidRPr="006571C8">
        <w:rPr>
          <w:rFonts w:eastAsia="MS Mincho"/>
          <w:bCs/>
          <w:smallCaps/>
          <w:strike/>
          <w:lang w:val="en-IE" w:eastAsia="ja-JP"/>
        </w:rPr>
        <w:t xml:space="preserve"> L., Barker M., </w:t>
      </w:r>
      <w:proofErr w:type="spellStart"/>
      <w:r w:rsidRPr="006571C8">
        <w:rPr>
          <w:rFonts w:eastAsia="MS Mincho"/>
          <w:bCs/>
          <w:smallCaps/>
          <w:strike/>
          <w:lang w:val="en-IE" w:eastAsia="ja-JP"/>
        </w:rPr>
        <w:t>Petrauskene</w:t>
      </w:r>
      <w:proofErr w:type="spellEnd"/>
      <w:r w:rsidRPr="006571C8">
        <w:rPr>
          <w:rFonts w:eastAsia="MS Mincho"/>
          <w:bCs/>
          <w:smallCaps/>
          <w:strike/>
          <w:lang w:val="en-IE" w:eastAsia="ja-JP"/>
        </w:rPr>
        <w:t xml:space="preserve"> O., Furtado M.R. &amp; </w:t>
      </w:r>
      <w:proofErr w:type="spellStart"/>
      <w:r w:rsidRPr="006571C8">
        <w:rPr>
          <w:rFonts w:eastAsia="MS Mincho"/>
          <w:bCs/>
          <w:smallCaps/>
          <w:strike/>
          <w:lang w:val="en-IE" w:eastAsia="ja-JP"/>
        </w:rPr>
        <w:t>Wiedmann</w:t>
      </w:r>
      <w:proofErr w:type="spellEnd"/>
      <w:r w:rsidRPr="006571C8">
        <w:rPr>
          <w:rFonts w:eastAsia="MS Mincho"/>
          <w:bCs/>
          <w:smallCaps/>
          <w:strike/>
          <w:lang w:val="en-IE" w:eastAsia="ja-JP"/>
        </w:rPr>
        <w:t xml:space="preserve"> M.</w:t>
      </w:r>
      <w:r w:rsidRPr="006571C8">
        <w:rPr>
          <w:rFonts w:eastAsia="MS Mincho"/>
          <w:smallCaps/>
          <w:strike/>
          <w:lang w:val="en-IE" w:eastAsia="ja-JP"/>
        </w:rPr>
        <w:t xml:space="preserve"> </w:t>
      </w:r>
      <w:r w:rsidRPr="006571C8">
        <w:rPr>
          <w:rFonts w:eastAsia="MS Mincho"/>
          <w:strike/>
          <w:lang w:val="en-IE" w:eastAsia="ja-JP"/>
        </w:rPr>
        <w:t xml:space="preserve">(2010). Comparative genomics of the bacterial genus </w:t>
      </w:r>
      <w:r w:rsidRPr="006571C8">
        <w:rPr>
          <w:rFonts w:eastAsia="MS Mincho"/>
          <w:i/>
          <w:strike/>
          <w:lang w:val="en-IE" w:eastAsia="ja-JP"/>
        </w:rPr>
        <w:t xml:space="preserve">Listeria: </w:t>
      </w:r>
      <w:r w:rsidRPr="006571C8">
        <w:rPr>
          <w:rFonts w:eastAsia="MS Mincho"/>
          <w:strike/>
          <w:lang w:val="en-IE" w:eastAsia="ja-JP"/>
        </w:rPr>
        <w:t xml:space="preserve">Genome evolution is characterized by limited gene acquisition and limited gene loss. </w:t>
      </w:r>
      <w:r w:rsidRPr="006571C8">
        <w:rPr>
          <w:rFonts w:eastAsia="MS Mincho"/>
          <w:i/>
          <w:strike/>
          <w:lang w:val="en-IE" w:eastAsia="ja-JP"/>
        </w:rPr>
        <w:t>BMC Genomics,</w:t>
      </w:r>
      <w:r w:rsidRPr="006571C8">
        <w:rPr>
          <w:rFonts w:eastAsia="MS Mincho"/>
          <w:strike/>
          <w:lang w:val="en-IE" w:eastAsia="ja-JP"/>
        </w:rPr>
        <w:t xml:space="preserve"> </w:t>
      </w:r>
      <w:r w:rsidRPr="006571C8">
        <w:rPr>
          <w:rFonts w:eastAsia="MS Mincho"/>
          <w:b/>
          <w:bCs/>
          <w:strike/>
          <w:lang w:val="en-IE" w:eastAsia="ja-JP"/>
        </w:rPr>
        <w:t>11</w:t>
      </w:r>
      <w:r w:rsidRPr="006571C8">
        <w:rPr>
          <w:rFonts w:eastAsia="MS Mincho"/>
          <w:bCs/>
          <w:strike/>
          <w:lang w:val="en-IE" w:eastAsia="ja-JP"/>
        </w:rPr>
        <w:t xml:space="preserve">, </w:t>
      </w:r>
      <w:r w:rsidRPr="006571C8">
        <w:rPr>
          <w:rFonts w:eastAsia="MS Mincho"/>
          <w:strike/>
          <w:lang w:val="en-IE" w:eastAsia="ja-JP"/>
        </w:rPr>
        <w:t>688.</w:t>
      </w:r>
    </w:p>
    <w:p w14:paraId="1529ABC7" w14:textId="2EC8413B" w:rsidR="00227963" w:rsidRPr="006571C8" w:rsidRDefault="00227963" w:rsidP="00227963">
      <w:pPr>
        <w:pStyle w:val="Ref"/>
        <w:rPr>
          <w:smallCaps/>
          <w:strike/>
          <w:lang w:val="en-IE"/>
        </w:rPr>
      </w:pPr>
      <w:r w:rsidRPr="006571C8">
        <w:rPr>
          <w:rFonts w:eastAsia="MS Mincho"/>
          <w:smallCaps/>
          <w:strike/>
          <w:lang w:val="en-IE"/>
        </w:rPr>
        <w:t xml:space="preserve">den Bakker H.C., Manuel C.S., Fortes E.D., </w:t>
      </w:r>
      <w:proofErr w:type="spellStart"/>
      <w:r w:rsidRPr="006571C8">
        <w:rPr>
          <w:rFonts w:eastAsia="MS Mincho"/>
          <w:smallCaps/>
          <w:strike/>
          <w:lang w:val="en-IE"/>
        </w:rPr>
        <w:t>Wiedmann</w:t>
      </w:r>
      <w:proofErr w:type="spellEnd"/>
      <w:r w:rsidRPr="006571C8">
        <w:rPr>
          <w:rFonts w:eastAsia="MS Mincho"/>
          <w:smallCaps/>
          <w:strike/>
          <w:lang w:val="en-IE"/>
        </w:rPr>
        <w:t xml:space="preserve"> M. &amp; Nightingale K.K.</w:t>
      </w:r>
      <w:r w:rsidRPr="006571C8">
        <w:rPr>
          <w:rFonts w:eastAsia="MS Mincho"/>
          <w:strike/>
          <w:lang w:val="en-IE" w:eastAsia="ja-JP"/>
        </w:rPr>
        <w:t xml:space="preserve"> (2013). Genome sequencing identifies </w:t>
      </w:r>
      <w:r w:rsidRPr="006571C8">
        <w:rPr>
          <w:rFonts w:eastAsia="MS Mincho"/>
          <w:i/>
          <w:strike/>
          <w:lang w:val="en-IE" w:eastAsia="ja-JP"/>
        </w:rPr>
        <w:t xml:space="preserve">Listeria </w:t>
      </w:r>
      <w:proofErr w:type="spellStart"/>
      <w:r w:rsidRPr="006571C8">
        <w:rPr>
          <w:rFonts w:eastAsia="MS Mincho"/>
          <w:i/>
          <w:strike/>
          <w:lang w:val="en-IE" w:eastAsia="ja-JP"/>
        </w:rPr>
        <w:t>fleischmannii</w:t>
      </w:r>
      <w:proofErr w:type="spellEnd"/>
      <w:r w:rsidRPr="006571C8">
        <w:rPr>
          <w:rFonts w:eastAsia="MS Mincho"/>
          <w:strike/>
          <w:lang w:val="en-IE" w:eastAsia="ja-JP"/>
        </w:rPr>
        <w:t xml:space="preserve"> subsp. </w:t>
      </w:r>
      <w:proofErr w:type="spellStart"/>
      <w:r w:rsidRPr="006571C8">
        <w:rPr>
          <w:rFonts w:eastAsia="MS Mincho"/>
          <w:i/>
          <w:strike/>
          <w:lang w:val="en-IE" w:eastAsia="ja-JP"/>
        </w:rPr>
        <w:t>coloradensis</w:t>
      </w:r>
      <w:proofErr w:type="spellEnd"/>
      <w:r w:rsidRPr="006571C8">
        <w:rPr>
          <w:rFonts w:eastAsia="MS Mincho"/>
          <w:strike/>
          <w:lang w:val="en-IE" w:eastAsia="ja-JP"/>
        </w:rPr>
        <w:t xml:space="preserve"> subsp. </w:t>
      </w:r>
      <w:proofErr w:type="spellStart"/>
      <w:r w:rsidRPr="006571C8">
        <w:rPr>
          <w:rFonts w:eastAsia="MS Mincho"/>
          <w:strike/>
          <w:lang w:val="en-IE" w:eastAsia="ja-JP"/>
        </w:rPr>
        <w:t>nov.</w:t>
      </w:r>
      <w:proofErr w:type="spellEnd"/>
      <w:r w:rsidRPr="006571C8">
        <w:rPr>
          <w:rFonts w:eastAsia="MS Mincho"/>
          <w:strike/>
          <w:lang w:val="en-IE" w:eastAsia="ja-JP"/>
        </w:rPr>
        <w:t xml:space="preserve">, a novel </w:t>
      </w:r>
      <w:r w:rsidRPr="006571C8">
        <w:rPr>
          <w:rFonts w:eastAsia="MS Mincho"/>
          <w:i/>
          <w:strike/>
          <w:lang w:val="en-IE" w:eastAsia="ja-JP"/>
        </w:rPr>
        <w:t xml:space="preserve">Listeria </w:t>
      </w:r>
      <w:proofErr w:type="spellStart"/>
      <w:r w:rsidRPr="006571C8">
        <w:rPr>
          <w:rFonts w:eastAsia="MS Mincho"/>
          <w:i/>
          <w:strike/>
          <w:lang w:val="en-IE" w:eastAsia="ja-JP"/>
        </w:rPr>
        <w:t>fleischmannii</w:t>
      </w:r>
      <w:proofErr w:type="spellEnd"/>
      <w:r w:rsidRPr="006571C8">
        <w:rPr>
          <w:rFonts w:eastAsia="MS Mincho"/>
          <w:strike/>
          <w:lang w:val="en-IE" w:eastAsia="ja-JP"/>
        </w:rPr>
        <w:t xml:space="preserve"> subspecies isolated from a ranch in Colorado. </w:t>
      </w:r>
      <w:r w:rsidRPr="006571C8">
        <w:rPr>
          <w:rFonts w:eastAsia="MS Mincho"/>
          <w:i/>
          <w:strike/>
          <w:lang w:val="en-IE" w:eastAsia="ja-JP"/>
        </w:rPr>
        <w:t xml:space="preserve">Int. J. Syst. </w:t>
      </w:r>
      <w:proofErr w:type="spellStart"/>
      <w:r w:rsidRPr="006571C8">
        <w:rPr>
          <w:rFonts w:eastAsia="MS Mincho"/>
          <w:i/>
          <w:strike/>
          <w:lang w:val="en-IE" w:eastAsia="ja-JP"/>
        </w:rPr>
        <w:t>Evol</w:t>
      </w:r>
      <w:proofErr w:type="spellEnd"/>
      <w:r w:rsidRPr="006571C8">
        <w:rPr>
          <w:rFonts w:eastAsia="MS Mincho"/>
          <w:i/>
          <w:strike/>
          <w:lang w:val="en-IE" w:eastAsia="ja-JP"/>
        </w:rPr>
        <w:t xml:space="preserve">. </w:t>
      </w:r>
      <w:proofErr w:type="spellStart"/>
      <w:r w:rsidRPr="006571C8">
        <w:rPr>
          <w:rFonts w:eastAsia="MS Mincho"/>
          <w:i/>
          <w:strike/>
          <w:lang w:val="en-IE" w:eastAsia="ja-JP"/>
        </w:rPr>
        <w:t>Microbiol</w:t>
      </w:r>
      <w:proofErr w:type="spellEnd"/>
      <w:r w:rsidRPr="006571C8">
        <w:rPr>
          <w:rFonts w:eastAsia="MS Mincho"/>
          <w:strike/>
          <w:lang w:val="en-IE" w:eastAsia="ja-JP"/>
        </w:rPr>
        <w:t>.,</w:t>
      </w:r>
      <w:r w:rsidRPr="006571C8">
        <w:rPr>
          <w:smallCaps/>
          <w:strike/>
          <w:lang w:val="en-IE"/>
        </w:rPr>
        <w:t xml:space="preserve"> </w:t>
      </w:r>
      <w:r w:rsidR="00784AD4" w:rsidRPr="006571C8">
        <w:rPr>
          <w:rStyle w:val="labs-docsum-journal-citation"/>
          <w:b/>
          <w:bCs/>
          <w:strike/>
        </w:rPr>
        <w:t>63</w:t>
      </w:r>
      <w:r w:rsidR="00C31A1C" w:rsidRPr="006571C8">
        <w:rPr>
          <w:rStyle w:val="labs-docsum-journal-citation"/>
          <w:strike/>
        </w:rPr>
        <w:t xml:space="preserve"> </w:t>
      </w:r>
      <w:r w:rsidR="00784AD4" w:rsidRPr="006571C8">
        <w:rPr>
          <w:rStyle w:val="labs-docsum-journal-citation"/>
          <w:strike/>
        </w:rPr>
        <w:t>(Pt 9), 3257</w:t>
      </w:r>
      <w:r w:rsidR="00C31A1C" w:rsidRPr="006571C8">
        <w:rPr>
          <w:strike/>
          <w:lang w:val="en-IE"/>
        </w:rPr>
        <w:t>–</w:t>
      </w:r>
      <w:r w:rsidR="00784AD4" w:rsidRPr="006571C8">
        <w:rPr>
          <w:rStyle w:val="labs-docsum-journal-citation"/>
          <w:strike/>
        </w:rPr>
        <w:t>3268.</w:t>
      </w:r>
    </w:p>
    <w:p w14:paraId="7F97D7B3" w14:textId="4850B0D2" w:rsidR="00227963" w:rsidRPr="00137DC0" w:rsidRDefault="00137DC0" w:rsidP="00227963">
      <w:pPr>
        <w:pStyle w:val="Ref"/>
        <w:rPr>
          <w:rFonts w:eastAsia="MS Mincho"/>
          <w:bCs/>
          <w:smallCaps/>
          <w:u w:val="double"/>
          <w:lang w:val="en-IE" w:eastAsia="ja-JP"/>
        </w:rPr>
      </w:pPr>
      <w:proofErr w:type="spellStart"/>
      <w:r w:rsidRPr="00137DC0">
        <w:rPr>
          <w:rFonts w:eastAsia="MS Mincho"/>
          <w:bCs/>
          <w:smallCaps/>
          <w:u w:val="double"/>
          <w:lang w:val="en-IE" w:eastAsia="ja-JP"/>
        </w:rPr>
        <w:t>Dhama</w:t>
      </w:r>
      <w:proofErr w:type="spellEnd"/>
      <w:r w:rsidRPr="00137DC0">
        <w:rPr>
          <w:rFonts w:eastAsia="MS Mincho"/>
          <w:bCs/>
          <w:smallCaps/>
          <w:u w:val="double"/>
          <w:lang w:val="en-IE" w:eastAsia="ja-JP"/>
        </w:rPr>
        <w:t xml:space="preserve"> K., Karthik K., Tiwari R., Shabbir M.Z., </w:t>
      </w:r>
      <w:proofErr w:type="spellStart"/>
      <w:r w:rsidRPr="00137DC0">
        <w:rPr>
          <w:rFonts w:eastAsia="MS Mincho"/>
          <w:bCs/>
          <w:smallCaps/>
          <w:u w:val="double"/>
          <w:lang w:val="en-IE" w:eastAsia="ja-JP"/>
        </w:rPr>
        <w:t>Barbuddhe</w:t>
      </w:r>
      <w:proofErr w:type="spellEnd"/>
      <w:r w:rsidRPr="00137DC0">
        <w:rPr>
          <w:rFonts w:eastAsia="MS Mincho"/>
          <w:bCs/>
          <w:smallCaps/>
          <w:u w:val="double"/>
          <w:lang w:val="en-IE" w:eastAsia="ja-JP"/>
        </w:rPr>
        <w:t xml:space="preserve"> S., Malik S.V. &amp; Singh R.K.</w:t>
      </w:r>
      <w:r w:rsidR="00227963" w:rsidRPr="00137DC0">
        <w:rPr>
          <w:rFonts w:eastAsia="MS Mincho"/>
          <w:bCs/>
          <w:caps/>
          <w:u w:val="double"/>
          <w:lang w:val="en-IE" w:eastAsia="ja-JP"/>
        </w:rPr>
        <w:t xml:space="preserve"> (2015). </w:t>
      </w:r>
      <w:r w:rsidR="00227963" w:rsidRPr="00137DC0">
        <w:rPr>
          <w:rFonts w:eastAsia="MS Mincho"/>
          <w:u w:val="double"/>
        </w:rPr>
        <w:t>Listeriosis in animals, its public health significance (food-borne zoonosis) and advances in diagnosis and control: a comprehensive review.</w:t>
      </w:r>
      <w:r w:rsidR="00227963" w:rsidRPr="00137DC0">
        <w:rPr>
          <w:rFonts w:eastAsia="MS Mincho"/>
          <w:bCs/>
          <w:smallCaps/>
          <w:u w:val="double"/>
          <w:lang w:val="en-IE" w:eastAsia="ja-JP"/>
        </w:rPr>
        <w:t xml:space="preserve"> </w:t>
      </w:r>
      <w:r w:rsidR="00227963" w:rsidRPr="00137DC0">
        <w:rPr>
          <w:rFonts w:eastAsia="MS Mincho"/>
          <w:bCs/>
          <w:i/>
          <w:u w:val="double"/>
          <w:lang w:val="en-IE" w:eastAsia="ja-JP"/>
        </w:rPr>
        <w:t>Vet Q.</w:t>
      </w:r>
      <w:r w:rsidR="00227963" w:rsidRPr="00137DC0">
        <w:rPr>
          <w:rFonts w:eastAsia="MS Mincho"/>
          <w:bCs/>
          <w:u w:val="double"/>
          <w:lang w:val="en-IE" w:eastAsia="ja-JP"/>
        </w:rPr>
        <w:t>,</w:t>
      </w:r>
      <w:r w:rsidR="00227963" w:rsidRPr="00137DC0">
        <w:rPr>
          <w:rFonts w:eastAsia="MS Mincho"/>
          <w:bCs/>
          <w:smallCaps/>
          <w:u w:val="double"/>
          <w:lang w:val="en-IE" w:eastAsia="ja-JP"/>
        </w:rPr>
        <w:t xml:space="preserve"> </w:t>
      </w:r>
      <w:r w:rsidR="00227963" w:rsidRPr="00137DC0">
        <w:rPr>
          <w:rFonts w:eastAsia="MS Mincho"/>
          <w:b/>
          <w:bCs/>
          <w:smallCaps/>
          <w:u w:val="double"/>
          <w:lang w:val="en-IE" w:eastAsia="ja-JP"/>
        </w:rPr>
        <w:t>35</w:t>
      </w:r>
      <w:r w:rsidR="00227963" w:rsidRPr="00137DC0">
        <w:rPr>
          <w:rFonts w:eastAsia="MS Mincho"/>
          <w:bCs/>
          <w:smallCaps/>
          <w:u w:val="double"/>
          <w:lang w:val="en-IE" w:eastAsia="ja-JP"/>
        </w:rPr>
        <w:t>, 211</w:t>
      </w:r>
      <w:r w:rsidRPr="00137DC0">
        <w:rPr>
          <w:u w:val="double"/>
        </w:rPr>
        <w:t>–</w:t>
      </w:r>
      <w:r>
        <w:rPr>
          <w:u w:val="double"/>
        </w:rPr>
        <w:t>2</w:t>
      </w:r>
      <w:r w:rsidR="00227963" w:rsidRPr="00137DC0">
        <w:rPr>
          <w:rFonts w:eastAsia="MS Mincho"/>
          <w:bCs/>
          <w:smallCaps/>
          <w:u w:val="double"/>
          <w:lang w:val="en-IE" w:eastAsia="ja-JP"/>
        </w:rPr>
        <w:t>35.</w:t>
      </w:r>
    </w:p>
    <w:p w14:paraId="09E4FE3D" w14:textId="77777777" w:rsidR="008B21BD" w:rsidRPr="006571C8" w:rsidRDefault="008B21BD" w:rsidP="0031296E">
      <w:pPr>
        <w:pStyle w:val="Ref"/>
        <w:rPr>
          <w:strike/>
          <w:color w:val="000000" w:themeColor="text1"/>
          <w:lang w:val="en-IE"/>
        </w:rPr>
      </w:pPr>
      <w:r w:rsidRPr="006571C8">
        <w:rPr>
          <w:smallCaps/>
          <w:strike/>
          <w:lang w:val="en-IE"/>
        </w:rPr>
        <w:t>Donnelly C.W</w:t>
      </w:r>
      <w:r w:rsidRPr="006571C8">
        <w:rPr>
          <w:strike/>
          <w:lang w:val="en-IE"/>
        </w:rPr>
        <w:t xml:space="preserve">. &amp; </w:t>
      </w:r>
      <w:proofErr w:type="spellStart"/>
      <w:r w:rsidRPr="006571C8">
        <w:rPr>
          <w:smallCaps/>
          <w:strike/>
          <w:lang w:val="en-IE"/>
        </w:rPr>
        <w:t>Nyachuba</w:t>
      </w:r>
      <w:proofErr w:type="spellEnd"/>
      <w:r w:rsidRPr="006571C8">
        <w:rPr>
          <w:strike/>
          <w:lang w:val="en-IE"/>
        </w:rPr>
        <w:t xml:space="preserve"> D.G. (2007). Conventional methods to detect and isolate </w:t>
      </w:r>
      <w:r w:rsidRPr="006571C8">
        <w:rPr>
          <w:i/>
          <w:strike/>
          <w:lang w:val="en-IE"/>
        </w:rPr>
        <w:t>Listeria monocytogenes</w:t>
      </w:r>
      <w:r w:rsidRPr="006571C8">
        <w:rPr>
          <w:strike/>
          <w:lang w:val="en-IE"/>
        </w:rPr>
        <w:t xml:space="preserve">. </w:t>
      </w:r>
      <w:r w:rsidRPr="006571C8">
        <w:rPr>
          <w:i/>
          <w:strike/>
          <w:lang w:val="en-IE"/>
        </w:rPr>
        <w:t>In: Listeria</w:t>
      </w:r>
      <w:r w:rsidRPr="006571C8">
        <w:rPr>
          <w:strike/>
          <w:lang w:val="en-IE"/>
        </w:rPr>
        <w:t>, Listeriosis, and Food Safety, Third Edition, Ryser E.T. &amp; Marth E.H., eds. CRC Press, Taylor &amp; Francis Group</w:t>
      </w:r>
      <w:r w:rsidRPr="006571C8">
        <w:rPr>
          <w:strike/>
          <w:color w:val="000000" w:themeColor="text1"/>
          <w:lang w:val="en-IE"/>
        </w:rPr>
        <w:t>, Boca Raton, Florida, USA, 215–256.</w:t>
      </w:r>
    </w:p>
    <w:p w14:paraId="30FA0E0D" w14:textId="77777777" w:rsidR="008B21BD" w:rsidRPr="00E514FC" w:rsidRDefault="008B21BD" w:rsidP="0031296E">
      <w:pPr>
        <w:spacing w:after="240" w:line="240" w:lineRule="auto"/>
        <w:rPr>
          <w:rFonts w:ascii="Arial" w:hAnsi="Arial"/>
          <w:color w:val="000000" w:themeColor="text1"/>
          <w:sz w:val="18"/>
          <w:lang w:val="en-IE"/>
        </w:rPr>
      </w:pPr>
      <w:r w:rsidRPr="00E514FC">
        <w:rPr>
          <w:rFonts w:ascii="Arial" w:hAnsi="Arial"/>
          <w:smallCaps/>
          <w:color w:val="000000" w:themeColor="text1"/>
          <w:sz w:val="18"/>
          <w:lang w:val="de-DE"/>
        </w:rPr>
        <w:t>Doumith M., Buchrieser C., Glaser P., Jacquet C. &amp; Martin P. (</w:t>
      </w:r>
      <w:r w:rsidRPr="00E514FC">
        <w:rPr>
          <w:rFonts w:ascii="Arial" w:hAnsi="Arial"/>
          <w:color w:val="000000" w:themeColor="text1"/>
          <w:sz w:val="18"/>
          <w:lang w:val="de-DE"/>
        </w:rPr>
        <w:t xml:space="preserve">2004). </w:t>
      </w:r>
      <w:r w:rsidRPr="00E514FC">
        <w:rPr>
          <w:rFonts w:ascii="Arial" w:hAnsi="Arial"/>
          <w:color w:val="000000" w:themeColor="text1"/>
          <w:sz w:val="18"/>
          <w:lang w:val="en-IE"/>
        </w:rPr>
        <w:t xml:space="preserve">Differentiation of the major </w:t>
      </w:r>
      <w:r w:rsidRPr="00E514FC">
        <w:rPr>
          <w:rFonts w:ascii="Arial" w:hAnsi="Arial"/>
          <w:i/>
          <w:color w:val="000000" w:themeColor="text1"/>
          <w:sz w:val="18"/>
          <w:lang w:val="en-IE"/>
        </w:rPr>
        <w:t>Listeria monocytogenes</w:t>
      </w:r>
      <w:r w:rsidRPr="00E514FC">
        <w:rPr>
          <w:rFonts w:ascii="Arial" w:hAnsi="Arial"/>
          <w:color w:val="000000" w:themeColor="text1"/>
          <w:sz w:val="18"/>
          <w:lang w:val="en-IE"/>
        </w:rPr>
        <w:t xml:space="preserve"> serovars by multiplex PCR. </w:t>
      </w:r>
      <w:r w:rsidRPr="00E514FC">
        <w:rPr>
          <w:rFonts w:ascii="Arial" w:hAnsi="Arial"/>
          <w:i/>
          <w:color w:val="000000" w:themeColor="text1"/>
          <w:sz w:val="18"/>
          <w:lang w:val="en-IE"/>
        </w:rPr>
        <w:t xml:space="preserve">J. Clin. </w:t>
      </w:r>
      <w:proofErr w:type="spellStart"/>
      <w:r w:rsidRPr="00E514FC">
        <w:rPr>
          <w:rFonts w:ascii="Arial" w:hAnsi="Arial"/>
          <w:i/>
          <w:color w:val="000000" w:themeColor="text1"/>
          <w:sz w:val="18"/>
          <w:lang w:val="en-IE"/>
        </w:rPr>
        <w:t>Microbiol</w:t>
      </w:r>
      <w:proofErr w:type="spellEnd"/>
      <w:r w:rsidRPr="00E514FC">
        <w:rPr>
          <w:rFonts w:ascii="Arial" w:hAnsi="Arial"/>
          <w:i/>
          <w:color w:val="000000" w:themeColor="text1"/>
          <w:sz w:val="18"/>
          <w:lang w:val="en-IE"/>
        </w:rPr>
        <w:t>.</w:t>
      </w:r>
      <w:r w:rsidRPr="00E514FC">
        <w:rPr>
          <w:rFonts w:ascii="Arial" w:hAnsi="Arial"/>
          <w:color w:val="000000" w:themeColor="text1"/>
          <w:sz w:val="18"/>
          <w:lang w:val="en-IE"/>
        </w:rPr>
        <w:t xml:space="preserve">, </w:t>
      </w:r>
      <w:r w:rsidRPr="00E514FC">
        <w:rPr>
          <w:rFonts w:ascii="Arial" w:hAnsi="Arial"/>
          <w:b/>
          <w:color w:val="000000" w:themeColor="text1"/>
          <w:sz w:val="18"/>
          <w:lang w:val="en-IE"/>
        </w:rPr>
        <w:t>42</w:t>
      </w:r>
      <w:r w:rsidRPr="00E514FC">
        <w:rPr>
          <w:rFonts w:ascii="Arial" w:hAnsi="Arial"/>
          <w:color w:val="000000" w:themeColor="text1"/>
          <w:sz w:val="18"/>
          <w:lang w:val="en-IE"/>
        </w:rPr>
        <w:t>, 3819–3822.</w:t>
      </w:r>
    </w:p>
    <w:p w14:paraId="52AD4B4E" w14:textId="28209BC9" w:rsidR="00A03D09" w:rsidRPr="00936F19" w:rsidRDefault="00A03D09" w:rsidP="00A03D09">
      <w:pPr>
        <w:pStyle w:val="Ref"/>
        <w:rPr>
          <w:smallCaps/>
          <w:color w:val="000000" w:themeColor="text1"/>
          <w:u w:val="double"/>
          <w:lang w:val="en-IE"/>
        </w:rPr>
      </w:pPr>
      <w:r w:rsidRPr="00936F19">
        <w:rPr>
          <w:smallCaps/>
          <w:color w:val="000000" w:themeColor="text1"/>
          <w:u w:val="double"/>
          <w:lang w:val="en-IE"/>
        </w:rPr>
        <w:t>Dreyer M., Aguilar-</w:t>
      </w:r>
      <w:proofErr w:type="spellStart"/>
      <w:r w:rsidRPr="00936F19">
        <w:rPr>
          <w:smallCaps/>
          <w:color w:val="000000" w:themeColor="text1"/>
          <w:u w:val="double"/>
          <w:lang w:val="en-IE"/>
        </w:rPr>
        <w:t>Bultet</w:t>
      </w:r>
      <w:proofErr w:type="spellEnd"/>
      <w:r w:rsidRPr="00936F19">
        <w:rPr>
          <w:smallCaps/>
          <w:color w:val="000000" w:themeColor="text1"/>
          <w:u w:val="double"/>
          <w:lang w:val="en-IE"/>
        </w:rPr>
        <w:t xml:space="preserve"> L., Rupp S., </w:t>
      </w:r>
      <w:proofErr w:type="spellStart"/>
      <w:r w:rsidRPr="00936F19">
        <w:rPr>
          <w:smallCaps/>
          <w:color w:val="000000" w:themeColor="text1"/>
          <w:u w:val="double"/>
          <w:lang w:val="en-IE"/>
        </w:rPr>
        <w:t>Guldimann</w:t>
      </w:r>
      <w:proofErr w:type="spellEnd"/>
      <w:r w:rsidRPr="00936F19">
        <w:rPr>
          <w:smallCaps/>
          <w:color w:val="000000" w:themeColor="text1"/>
          <w:u w:val="double"/>
          <w:lang w:val="en-IE"/>
        </w:rPr>
        <w:t xml:space="preserve"> C., Stephan R., </w:t>
      </w:r>
      <w:proofErr w:type="spellStart"/>
      <w:r w:rsidRPr="00936F19">
        <w:rPr>
          <w:smallCaps/>
          <w:color w:val="000000" w:themeColor="text1"/>
          <w:u w:val="double"/>
          <w:lang w:val="en-IE"/>
        </w:rPr>
        <w:t>Schock</w:t>
      </w:r>
      <w:proofErr w:type="spellEnd"/>
      <w:r w:rsidRPr="00936F19">
        <w:rPr>
          <w:smallCaps/>
          <w:color w:val="000000" w:themeColor="text1"/>
          <w:u w:val="double"/>
          <w:lang w:val="en-IE"/>
        </w:rPr>
        <w:t xml:space="preserve"> A., Otter A., </w:t>
      </w:r>
      <w:proofErr w:type="spellStart"/>
      <w:r w:rsidRPr="00936F19">
        <w:rPr>
          <w:smallCaps/>
          <w:color w:val="000000" w:themeColor="text1"/>
          <w:u w:val="double"/>
          <w:lang w:val="en-IE"/>
        </w:rPr>
        <w:t>Schüpbach</w:t>
      </w:r>
      <w:proofErr w:type="spellEnd"/>
      <w:r w:rsidRPr="00936F19">
        <w:rPr>
          <w:smallCaps/>
          <w:color w:val="000000" w:themeColor="text1"/>
          <w:u w:val="double"/>
          <w:lang w:val="en-IE"/>
        </w:rPr>
        <w:t xml:space="preserve"> G., </w:t>
      </w:r>
      <w:proofErr w:type="spellStart"/>
      <w:r w:rsidRPr="00936F19">
        <w:rPr>
          <w:smallCaps/>
          <w:color w:val="000000" w:themeColor="text1"/>
          <w:u w:val="double"/>
          <w:lang w:val="en-IE"/>
        </w:rPr>
        <w:t>Brisse</w:t>
      </w:r>
      <w:proofErr w:type="spellEnd"/>
      <w:r w:rsidRPr="00936F19">
        <w:rPr>
          <w:smallCaps/>
          <w:color w:val="000000" w:themeColor="text1"/>
          <w:u w:val="double"/>
          <w:lang w:val="en-IE"/>
        </w:rPr>
        <w:t xml:space="preserve"> S., </w:t>
      </w:r>
      <w:proofErr w:type="spellStart"/>
      <w:r w:rsidRPr="00936F19">
        <w:rPr>
          <w:smallCaps/>
          <w:color w:val="000000" w:themeColor="text1"/>
          <w:u w:val="double"/>
          <w:lang w:val="en-IE"/>
        </w:rPr>
        <w:t>Lecuit</w:t>
      </w:r>
      <w:proofErr w:type="spellEnd"/>
      <w:r w:rsidRPr="00936F19">
        <w:rPr>
          <w:smallCaps/>
          <w:color w:val="000000" w:themeColor="text1"/>
          <w:u w:val="double"/>
          <w:lang w:val="en-IE"/>
        </w:rPr>
        <w:t xml:space="preserve"> M., Frey J.</w:t>
      </w:r>
      <w:r w:rsidR="00936F19">
        <w:rPr>
          <w:smallCaps/>
          <w:color w:val="000000" w:themeColor="text1"/>
          <w:u w:val="double"/>
          <w:lang w:val="en-IE"/>
        </w:rPr>
        <w:t xml:space="preserve"> &amp;</w:t>
      </w:r>
      <w:r w:rsidRPr="00936F19">
        <w:rPr>
          <w:smallCaps/>
          <w:color w:val="000000" w:themeColor="text1"/>
          <w:u w:val="double"/>
          <w:lang w:val="en-IE"/>
        </w:rPr>
        <w:t xml:space="preserve"> </w:t>
      </w:r>
      <w:proofErr w:type="spellStart"/>
      <w:r w:rsidRPr="00936F19">
        <w:rPr>
          <w:smallCaps/>
          <w:color w:val="000000" w:themeColor="text1"/>
          <w:u w:val="double"/>
          <w:lang w:val="en-IE"/>
        </w:rPr>
        <w:t>Oevermann</w:t>
      </w:r>
      <w:proofErr w:type="spellEnd"/>
      <w:r w:rsidRPr="00936F19">
        <w:rPr>
          <w:smallCaps/>
          <w:color w:val="000000" w:themeColor="text1"/>
          <w:u w:val="double"/>
          <w:lang w:val="en-IE"/>
        </w:rPr>
        <w:t xml:space="preserve"> A. (2016). </w:t>
      </w:r>
      <w:r w:rsidRPr="00936F19">
        <w:rPr>
          <w:i/>
          <w:color w:val="000000" w:themeColor="text1"/>
          <w:u w:val="double"/>
          <w:lang w:val="en-IE"/>
        </w:rPr>
        <w:t>Listeria monocytogenes</w:t>
      </w:r>
      <w:r w:rsidRPr="00936F19">
        <w:rPr>
          <w:color w:val="000000" w:themeColor="text1"/>
          <w:u w:val="double"/>
        </w:rPr>
        <w:t xml:space="preserve"> </w:t>
      </w:r>
      <w:r w:rsidRPr="00936F19">
        <w:rPr>
          <w:color w:val="000000" w:themeColor="text1"/>
          <w:u w:val="double"/>
          <w:lang w:val="en-IE"/>
        </w:rPr>
        <w:t xml:space="preserve">sequence type 1 is predominant in ruminant rhombencephalitis. </w:t>
      </w:r>
      <w:r w:rsidRPr="00936F19">
        <w:rPr>
          <w:i/>
          <w:color w:val="000000" w:themeColor="text1"/>
          <w:u w:val="double"/>
          <w:lang w:val="en-IE"/>
        </w:rPr>
        <w:t>Sci</w:t>
      </w:r>
      <w:r w:rsidR="00936F19">
        <w:rPr>
          <w:i/>
          <w:color w:val="000000" w:themeColor="text1"/>
          <w:u w:val="double"/>
          <w:lang w:val="en-IE"/>
        </w:rPr>
        <w:t>.</w:t>
      </w:r>
      <w:r w:rsidRPr="00936F19">
        <w:rPr>
          <w:i/>
          <w:color w:val="000000" w:themeColor="text1"/>
          <w:u w:val="double"/>
          <w:lang w:val="en-IE"/>
        </w:rPr>
        <w:t xml:space="preserve"> Rep.,</w:t>
      </w:r>
      <w:r w:rsidRPr="00936F19">
        <w:rPr>
          <w:color w:val="000000" w:themeColor="text1"/>
          <w:u w:val="double"/>
          <w:lang w:val="en-IE"/>
        </w:rPr>
        <w:t xml:space="preserve"> </w:t>
      </w:r>
      <w:r w:rsidRPr="00936F19">
        <w:rPr>
          <w:b/>
          <w:color w:val="000000" w:themeColor="text1"/>
          <w:u w:val="double"/>
          <w:lang w:val="en-IE"/>
        </w:rPr>
        <w:t>6</w:t>
      </w:r>
      <w:r w:rsidRPr="00936F19">
        <w:rPr>
          <w:color w:val="000000" w:themeColor="text1"/>
          <w:u w:val="double"/>
          <w:lang w:val="en-IE"/>
        </w:rPr>
        <w:t>, 36419.</w:t>
      </w:r>
    </w:p>
    <w:p w14:paraId="74358372" w14:textId="34F65698" w:rsidR="008B21BD" w:rsidRPr="005A7614" w:rsidRDefault="00C20365" w:rsidP="0031296E">
      <w:pPr>
        <w:pStyle w:val="Ref"/>
        <w:rPr>
          <w:strike/>
          <w:lang w:val="en-IE"/>
        </w:rPr>
      </w:pPr>
      <w:hyperlink r:id="rId23" w:history="1">
        <w:r w:rsidR="008B21BD" w:rsidRPr="005A7614">
          <w:rPr>
            <w:rStyle w:val="Lienhypertexte"/>
            <w:rFonts w:cs="Arial"/>
            <w:smallCaps/>
            <w:strike/>
            <w:color w:val="auto"/>
            <w:u w:val="none"/>
            <w:lang w:val="en-IE"/>
          </w:rPr>
          <w:t xml:space="preserve">Dunbar S.A., Vander Zee C.A., Oliver K.G., </w:t>
        </w:r>
        <w:proofErr w:type="spellStart"/>
        <w:r w:rsidR="008B21BD" w:rsidRPr="005A7614">
          <w:rPr>
            <w:rStyle w:val="Lienhypertexte"/>
            <w:rFonts w:cs="Arial"/>
            <w:smallCaps/>
            <w:strike/>
            <w:color w:val="auto"/>
            <w:u w:val="none"/>
            <w:lang w:val="en-IE"/>
          </w:rPr>
          <w:t>Karem</w:t>
        </w:r>
        <w:proofErr w:type="spellEnd"/>
        <w:r w:rsidR="008B21BD" w:rsidRPr="005A7614">
          <w:rPr>
            <w:rStyle w:val="Lienhypertexte"/>
            <w:rFonts w:cs="Arial"/>
            <w:smallCaps/>
            <w:strike/>
            <w:color w:val="auto"/>
            <w:u w:val="none"/>
            <w:lang w:val="en-IE"/>
          </w:rPr>
          <w:t xml:space="preserve"> K.L. &amp; Jacobson J.W.</w:t>
        </w:r>
      </w:hyperlink>
      <w:r w:rsidR="008B21BD" w:rsidRPr="005A7614">
        <w:rPr>
          <w:strike/>
          <w:lang w:val="en-IE"/>
        </w:rPr>
        <w:t xml:space="preserve"> (2003). Quantitative multiplexed detection of bacterial pathogens: DNA and protein applications of the Luminex </w:t>
      </w:r>
      <w:proofErr w:type="spellStart"/>
      <w:r w:rsidR="008B21BD" w:rsidRPr="005A7614">
        <w:rPr>
          <w:strike/>
          <w:lang w:val="en-IE"/>
        </w:rPr>
        <w:t>LabMAP</w:t>
      </w:r>
      <w:proofErr w:type="spellEnd"/>
      <w:r w:rsidR="008B21BD" w:rsidRPr="005A7614">
        <w:rPr>
          <w:strike/>
          <w:lang w:val="en-IE"/>
        </w:rPr>
        <w:t xml:space="preserve"> system. </w:t>
      </w:r>
      <w:r w:rsidR="008B21BD" w:rsidRPr="005A7614">
        <w:rPr>
          <w:i/>
          <w:strike/>
          <w:lang w:val="en-IE"/>
        </w:rPr>
        <w:t xml:space="preserve">J. </w:t>
      </w:r>
      <w:proofErr w:type="spellStart"/>
      <w:r w:rsidR="008B21BD" w:rsidRPr="005A7614">
        <w:rPr>
          <w:i/>
          <w:strike/>
          <w:lang w:val="en-IE"/>
        </w:rPr>
        <w:t>Microbiol</w:t>
      </w:r>
      <w:proofErr w:type="spellEnd"/>
      <w:r w:rsidR="008B21BD" w:rsidRPr="005A7614">
        <w:rPr>
          <w:i/>
          <w:strike/>
          <w:lang w:val="en-IE"/>
        </w:rPr>
        <w:t>. Methods</w:t>
      </w:r>
      <w:r w:rsidR="008B21BD" w:rsidRPr="005A7614">
        <w:rPr>
          <w:strike/>
          <w:lang w:val="en-IE"/>
        </w:rPr>
        <w:t xml:space="preserve">, </w:t>
      </w:r>
      <w:r w:rsidR="008B21BD" w:rsidRPr="005A7614">
        <w:rPr>
          <w:b/>
          <w:strike/>
          <w:lang w:val="en-IE"/>
        </w:rPr>
        <w:t>53</w:t>
      </w:r>
      <w:r w:rsidR="008B21BD" w:rsidRPr="005A7614">
        <w:rPr>
          <w:strike/>
          <w:lang w:val="en-IE"/>
        </w:rPr>
        <w:t>, 245–252.</w:t>
      </w:r>
    </w:p>
    <w:p w14:paraId="10564D23" w14:textId="77777777" w:rsidR="00A03D09" w:rsidRPr="005A7614" w:rsidRDefault="00A03D09" w:rsidP="00A03D09">
      <w:pPr>
        <w:pStyle w:val="Ref"/>
        <w:rPr>
          <w:strike/>
          <w:lang w:val="en-IE"/>
        </w:rPr>
      </w:pPr>
      <w:proofErr w:type="spellStart"/>
      <w:r w:rsidRPr="005A7614">
        <w:rPr>
          <w:smallCaps/>
          <w:strike/>
          <w:lang w:val="en-IE"/>
        </w:rPr>
        <w:t>Dussurget</w:t>
      </w:r>
      <w:proofErr w:type="spellEnd"/>
      <w:r w:rsidRPr="005A7614">
        <w:rPr>
          <w:smallCaps/>
          <w:strike/>
          <w:lang w:val="en-IE"/>
        </w:rPr>
        <w:t xml:space="preserve"> O., Cabanes D., </w:t>
      </w:r>
      <w:proofErr w:type="spellStart"/>
      <w:r w:rsidRPr="005A7614">
        <w:rPr>
          <w:smallCaps/>
          <w:strike/>
          <w:lang w:val="en-IE"/>
        </w:rPr>
        <w:t>Dehoux</w:t>
      </w:r>
      <w:proofErr w:type="spellEnd"/>
      <w:r w:rsidRPr="005A7614">
        <w:rPr>
          <w:smallCaps/>
          <w:strike/>
          <w:lang w:val="en-IE"/>
        </w:rPr>
        <w:t xml:space="preserve"> P., </w:t>
      </w:r>
      <w:proofErr w:type="spellStart"/>
      <w:r w:rsidRPr="005A7614">
        <w:rPr>
          <w:smallCaps/>
          <w:strike/>
          <w:lang w:val="en-IE"/>
        </w:rPr>
        <w:t>Lecuit</w:t>
      </w:r>
      <w:proofErr w:type="spellEnd"/>
      <w:r w:rsidRPr="005A7614">
        <w:rPr>
          <w:smallCaps/>
          <w:strike/>
          <w:lang w:val="en-IE"/>
        </w:rPr>
        <w:t xml:space="preserve"> M., </w:t>
      </w:r>
      <w:proofErr w:type="spellStart"/>
      <w:r w:rsidRPr="005A7614">
        <w:rPr>
          <w:smallCaps/>
          <w:strike/>
          <w:lang w:val="en-IE"/>
        </w:rPr>
        <w:t>Buchrieser</w:t>
      </w:r>
      <w:proofErr w:type="spellEnd"/>
      <w:r w:rsidRPr="005A7614">
        <w:rPr>
          <w:smallCaps/>
          <w:strike/>
          <w:lang w:val="en-IE"/>
        </w:rPr>
        <w:t xml:space="preserve"> C., Glaser P. &amp; </w:t>
      </w:r>
      <w:proofErr w:type="spellStart"/>
      <w:r w:rsidRPr="005A7614">
        <w:rPr>
          <w:smallCaps/>
          <w:strike/>
          <w:lang w:val="en-IE"/>
        </w:rPr>
        <w:t>Cossart</w:t>
      </w:r>
      <w:proofErr w:type="spellEnd"/>
      <w:r w:rsidRPr="005A7614">
        <w:rPr>
          <w:smallCaps/>
          <w:strike/>
          <w:lang w:val="en-IE"/>
        </w:rPr>
        <w:t xml:space="preserve"> P.</w:t>
      </w:r>
      <w:r w:rsidRPr="005A7614">
        <w:rPr>
          <w:strike/>
          <w:lang w:val="en-IE"/>
        </w:rPr>
        <w:t xml:space="preserve"> (2002). </w:t>
      </w:r>
      <w:r w:rsidRPr="005A7614">
        <w:rPr>
          <w:i/>
          <w:strike/>
          <w:lang w:val="en-IE"/>
        </w:rPr>
        <w:t>Listeria</w:t>
      </w:r>
      <w:r w:rsidRPr="005A7614">
        <w:rPr>
          <w:strike/>
          <w:lang w:val="en-IE"/>
        </w:rPr>
        <w:t xml:space="preserve"> </w:t>
      </w:r>
      <w:r w:rsidRPr="005A7614">
        <w:rPr>
          <w:i/>
          <w:strike/>
          <w:lang w:val="en-IE"/>
        </w:rPr>
        <w:t>monocytogenes</w:t>
      </w:r>
      <w:r w:rsidRPr="005A7614">
        <w:rPr>
          <w:strike/>
          <w:lang w:val="en-IE"/>
        </w:rPr>
        <w:t xml:space="preserve"> bile salt hydrolase is a </w:t>
      </w:r>
      <w:proofErr w:type="spellStart"/>
      <w:r w:rsidRPr="005A7614">
        <w:rPr>
          <w:strike/>
          <w:lang w:val="en-IE"/>
        </w:rPr>
        <w:t>PrfA</w:t>
      </w:r>
      <w:proofErr w:type="spellEnd"/>
      <w:r w:rsidRPr="005A7614">
        <w:rPr>
          <w:strike/>
          <w:lang w:val="en-IE"/>
        </w:rPr>
        <w:t xml:space="preserve">-regulated virulence factor involved in the intestinal and hepatic phases of listeriosis. </w:t>
      </w:r>
      <w:r w:rsidRPr="005A7614">
        <w:rPr>
          <w:i/>
          <w:strike/>
          <w:lang w:val="en-IE"/>
        </w:rPr>
        <w:t xml:space="preserve">Mol. </w:t>
      </w:r>
      <w:proofErr w:type="spellStart"/>
      <w:r w:rsidRPr="005A7614">
        <w:rPr>
          <w:i/>
          <w:strike/>
          <w:lang w:val="en-IE"/>
        </w:rPr>
        <w:t>Microbiol</w:t>
      </w:r>
      <w:proofErr w:type="spellEnd"/>
      <w:r w:rsidRPr="005A7614">
        <w:rPr>
          <w:strike/>
          <w:lang w:val="en-IE"/>
        </w:rPr>
        <w:t xml:space="preserve">., </w:t>
      </w:r>
      <w:r w:rsidRPr="005A7614">
        <w:rPr>
          <w:b/>
          <w:strike/>
          <w:lang w:val="en-IE"/>
        </w:rPr>
        <w:t>45</w:t>
      </w:r>
      <w:r w:rsidRPr="005A7614">
        <w:rPr>
          <w:strike/>
          <w:lang w:val="en-IE"/>
        </w:rPr>
        <w:t>, 1095–1106.</w:t>
      </w:r>
    </w:p>
    <w:p w14:paraId="158EFD9C" w14:textId="77777777" w:rsidR="008B21BD" w:rsidRPr="00900AD3" w:rsidRDefault="008B21BD" w:rsidP="0031296E">
      <w:pPr>
        <w:pStyle w:val="Ref"/>
        <w:rPr>
          <w:color w:val="000000" w:themeColor="text1"/>
          <w:lang w:val="en-IE"/>
        </w:rPr>
      </w:pPr>
      <w:r w:rsidRPr="00903FD9">
        <w:rPr>
          <w:smallCaps/>
          <w:color w:val="000000" w:themeColor="text1"/>
          <w:lang w:val="en-IE"/>
        </w:rPr>
        <w:t xml:space="preserve">Eld K., </w:t>
      </w:r>
      <w:proofErr w:type="spellStart"/>
      <w:r w:rsidRPr="00903FD9">
        <w:rPr>
          <w:smallCaps/>
          <w:color w:val="000000" w:themeColor="text1"/>
          <w:lang w:val="en-IE"/>
        </w:rPr>
        <w:t>Danielsson-Tham</w:t>
      </w:r>
      <w:proofErr w:type="spellEnd"/>
      <w:r w:rsidRPr="00903FD9">
        <w:rPr>
          <w:smallCaps/>
          <w:color w:val="000000" w:themeColor="text1"/>
          <w:lang w:val="en-IE"/>
        </w:rPr>
        <w:t xml:space="preserve"> M.-L., Gunnarsson A. &amp; </w:t>
      </w:r>
      <w:proofErr w:type="spellStart"/>
      <w:r w:rsidRPr="00903FD9">
        <w:rPr>
          <w:smallCaps/>
          <w:color w:val="000000" w:themeColor="text1"/>
          <w:lang w:val="en-IE"/>
        </w:rPr>
        <w:t>Tham</w:t>
      </w:r>
      <w:proofErr w:type="spellEnd"/>
      <w:r w:rsidRPr="00903FD9">
        <w:rPr>
          <w:smallCaps/>
          <w:color w:val="000000" w:themeColor="text1"/>
          <w:lang w:val="en-IE"/>
        </w:rPr>
        <w:t xml:space="preserve"> W.</w:t>
      </w:r>
      <w:r w:rsidRPr="00903FD9">
        <w:rPr>
          <w:color w:val="000000" w:themeColor="text1"/>
          <w:lang w:val="en-IE"/>
        </w:rPr>
        <w:t xml:space="preserve"> (1993). Comparison of a cold enrichment method and the IDF method for isolation of </w:t>
      </w:r>
      <w:r w:rsidRPr="00903FD9">
        <w:rPr>
          <w:i/>
          <w:color w:val="000000" w:themeColor="text1"/>
          <w:lang w:val="en-IE"/>
        </w:rPr>
        <w:t>Listeria monocytogenes</w:t>
      </w:r>
      <w:r w:rsidRPr="00903FD9">
        <w:rPr>
          <w:color w:val="000000" w:themeColor="text1"/>
          <w:lang w:val="en-IE"/>
        </w:rPr>
        <w:t xml:space="preserve"> from animal autopsy material. </w:t>
      </w:r>
      <w:r w:rsidRPr="00900AD3">
        <w:rPr>
          <w:i/>
          <w:color w:val="000000" w:themeColor="text1"/>
          <w:lang w:val="en-IE"/>
        </w:rPr>
        <w:t xml:space="preserve">Vet. </w:t>
      </w:r>
      <w:proofErr w:type="spellStart"/>
      <w:r w:rsidRPr="00900AD3">
        <w:rPr>
          <w:i/>
          <w:color w:val="000000" w:themeColor="text1"/>
          <w:lang w:val="en-IE"/>
        </w:rPr>
        <w:t>Microbiol</w:t>
      </w:r>
      <w:proofErr w:type="spellEnd"/>
      <w:r w:rsidRPr="00900AD3">
        <w:rPr>
          <w:i/>
          <w:color w:val="000000" w:themeColor="text1"/>
          <w:lang w:val="en-IE"/>
        </w:rPr>
        <w:t>.</w:t>
      </w:r>
      <w:r w:rsidRPr="00900AD3">
        <w:rPr>
          <w:color w:val="000000" w:themeColor="text1"/>
          <w:lang w:val="en-IE"/>
        </w:rPr>
        <w:t xml:space="preserve">, </w:t>
      </w:r>
      <w:r w:rsidRPr="00900AD3">
        <w:rPr>
          <w:b/>
          <w:color w:val="000000" w:themeColor="text1"/>
          <w:lang w:val="en-IE"/>
        </w:rPr>
        <w:t>36</w:t>
      </w:r>
      <w:r w:rsidRPr="00900AD3">
        <w:rPr>
          <w:color w:val="000000" w:themeColor="text1"/>
          <w:lang w:val="en-IE"/>
        </w:rPr>
        <w:t>, 185–189.</w:t>
      </w:r>
    </w:p>
    <w:p w14:paraId="15529DB1" w14:textId="77777777" w:rsidR="008B21BD" w:rsidRPr="005A7614" w:rsidRDefault="008B21BD" w:rsidP="0031296E">
      <w:pPr>
        <w:pStyle w:val="Ref"/>
        <w:rPr>
          <w:smallCaps/>
          <w:strike/>
          <w:lang w:val="en-IE"/>
        </w:rPr>
      </w:pPr>
      <w:proofErr w:type="spellStart"/>
      <w:r w:rsidRPr="00900AD3">
        <w:rPr>
          <w:rFonts w:eastAsia="MS Mincho"/>
          <w:smallCaps/>
          <w:strike/>
          <w:lang w:val="en-IE"/>
        </w:rPr>
        <w:t>Farfour</w:t>
      </w:r>
      <w:proofErr w:type="spellEnd"/>
      <w:r w:rsidRPr="00900AD3">
        <w:rPr>
          <w:rFonts w:eastAsia="MS Mincho"/>
          <w:smallCaps/>
          <w:strike/>
          <w:lang w:val="en-IE"/>
        </w:rPr>
        <w:t xml:space="preserve"> E., Leto J., </w:t>
      </w:r>
      <w:proofErr w:type="spellStart"/>
      <w:r w:rsidRPr="00900AD3">
        <w:rPr>
          <w:rFonts w:eastAsia="MS Mincho"/>
          <w:smallCaps/>
          <w:strike/>
          <w:lang w:val="en-IE"/>
        </w:rPr>
        <w:t>Barritault</w:t>
      </w:r>
      <w:proofErr w:type="spellEnd"/>
      <w:r w:rsidRPr="00900AD3">
        <w:rPr>
          <w:rFonts w:eastAsia="MS Mincho"/>
          <w:smallCaps/>
          <w:strike/>
          <w:lang w:val="en-IE"/>
        </w:rPr>
        <w:t xml:space="preserve"> M., </w:t>
      </w:r>
      <w:proofErr w:type="spellStart"/>
      <w:r w:rsidRPr="00900AD3">
        <w:rPr>
          <w:rFonts w:eastAsia="MS Mincho"/>
          <w:smallCaps/>
          <w:strike/>
          <w:lang w:val="en-IE"/>
        </w:rPr>
        <w:t>Barberis</w:t>
      </w:r>
      <w:proofErr w:type="spellEnd"/>
      <w:r w:rsidRPr="00900AD3">
        <w:rPr>
          <w:rFonts w:eastAsia="MS Mincho"/>
          <w:smallCaps/>
          <w:strike/>
          <w:lang w:val="en-IE"/>
        </w:rPr>
        <w:t xml:space="preserve"> C., Meyer J., Dauphin B., B. Le </w:t>
      </w:r>
      <w:proofErr w:type="spellStart"/>
      <w:r w:rsidRPr="00900AD3">
        <w:rPr>
          <w:rFonts w:eastAsia="MS Mincho"/>
          <w:smallCaps/>
          <w:strike/>
          <w:lang w:val="en-IE"/>
        </w:rPr>
        <w:t>Guern</w:t>
      </w:r>
      <w:proofErr w:type="spellEnd"/>
      <w:r w:rsidRPr="00900AD3">
        <w:rPr>
          <w:rFonts w:eastAsia="MS Mincho"/>
          <w:smallCaps/>
          <w:strike/>
          <w:lang w:val="en-IE"/>
        </w:rPr>
        <w:t xml:space="preserve"> B., </w:t>
      </w:r>
      <w:proofErr w:type="spellStart"/>
      <w:r w:rsidRPr="00900AD3">
        <w:rPr>
          <w:rFonts w:eastAsia="MS Mincho"/>
          <w:smallCaps/>
          <w:strike/>
          <w:lang w:val="en-IE"/>
        </w:rPr>
        <w:t>Lefleche</w:t>
      </w:r>
      <w:proofErr w:type="spellEnd"/>
      <w:r w:rsidRPr="00900AD3">
        <w:rPr>
          <w:rFonts w:eastAsia="MS Mincho"/>
          <w:smallCaps/>
          <w:strike/>
          <w:lang w:val="en-IE"/>
        </w:rPr>
        <w:t xml:space="preserve"> A., </w:t>
      </w:r>
      <w:proofErr w:type="spellStart"/>
      <w:r w:rsidRPr="00900AD3">
        <w:rPr>
          <w:rFonts w:eastAsia="MS Mincho"/>
          <w:smallCaps/>
          <w:strike/>
          <w:lang w:val="en-IE"/>
        </w:rPr>
        <w:t>Badell</w:t>
      </w:r>
      <w:proofErr w:type="spellEnd"/>
      <w:r w:rsidRPr="00900AD3">
        <w:rPr>
          <w:rFonts w:eastAsia="MS Mincho"/>
          <w:smallCaps/>
          <w:strike/>
          <w:lang w:val="en-IE"/>
        </w:rPr>
        <w:t xml:space="preserve"> E., </w:t>
      </w:r>
      <w:proofErr w:type="spellStart"/>
      <w:r w:rsidRPr="00900AD3">
        <w:rPr>
          <w:rFonts w:eastAsia="MS Mincho"/>
          <w:smallCaps/>
          <w:strike/>
          <w:lang w:val="en-IE"/>
        </w:rPr>
        <w:t>Guiso</w:t>
      </w:r>
      <w:proofErr w:type="spellEnd"/>
      <w:r w:rsidRPr="00900AD3">
        <w:rPr>
          <w:rFonts w:eastAsia="MS Mincho"/>
          <w:smallCaps/>
          <w:strike/>
          <w:lang w:val="en-IE"/>
        </w:rPr>
        <w:t xml:space="preserve"> N., </w:t>
      </w:r>
      <w:proofErr w:type="spellStart"/>
      <w:r w:rsidRPr="00900AD3">
        <w:rPr>
          <w:rFonts w:eastAsia="MS Mincho"/>
          <w:smallCaps/>
          <w:strike/>
          <w:lang w:val="en-IE"/>
        </w:rPr>
        <w:t>Leclercq</w:t>
      </w:r>
      <w:proofErr w:type="spellEnd"/>
      <w:r w:rsidRPr="00900AD3">
        <w:rPr>
          <w:rFonts w:eastAsia="MS Mincho"/>
          <w:smallCaps/>
          <w:strike/>
          <w:lang w:val="en-IE"/>
        </w:rPr>
        <w:t xml:space="preserve"> A., Le Monnier A., </w:t>
      </w:r>
      <w:proofErr w:type="spellStart"/>
      <w:r w:rsidRPr="00900AD3">
        <w:rPr>
          <w:rFonts w:eastAsia="MS Mincho"/>
          <w:smallCaps/>
          <w:strike/>
          <w:lang w:val="en-IE"/>
        </w:rPr>
        <w:t>Lecuit</w:t>
      </w:r>
      <w:proofErr w:type="spellEnd"/>
      <w:r w:rsidRPr="00900AD3">
        <w:rPr>
          <w:rFonts w:eastAsia="MS Mincho"/>
          <w:smallCaps/>
          <w:strike/>
          <w:lang w:val="en-IE"/>
        </w:rPr>
        <w:t xml:space="preserve"> M., Rodriguez-Nava V., Bergeron E., Raymond J., </w:t>
      </w:r>
      <w:proofErr w:type="spellStart"/>
      <w:r w:rsidRPr="00900AD3">
        <w:rPr>
          <w:rFonts w:eastAsia="MS Mincho"/>
          <w:smallCaps/>
          <w:strike/>
          <w:lang w:val="en-IE"/>
        </w:rPr>
        <w:t>Vimont</w:t>
      </w:r>
      <w:proofErr w:type="spellEnd"/>
      <w:r w:rsidRPr="00900AD3">
        <w:rPr>
          <w:rFonts w:eastAsia="MS Mincho"/>
          <w:smallCaps/>
          <w:strike/>
          <w:lang w:val="en-IE"/>
        </w:rPr>
        <w:t xml:space="preserve"> S., </w:t>
      </w:r>
      <w:proofErr w:type="spellStart"/>
      <w:r w:rsidRPr="00900AD3">
        <w:rPr>
          <w:rFonts w:eastAsia="MS Mincho"/>
          <w:smallCaps/>
          <w:strike/>
          <w:lang w:val="en-IE"/>
        </w:rPr>
        <w:t>Bille</w:t>
      </w:r>
      <w:proofErr w:type="spellEnd"/>
      <w:r w:rsidRPr="00900AD3">
        <w:rPr>
          <w:rFonts w:eastAsia="MS Mincho"/>
          <w:smallCaps/>
          <w:strike/>
          <w:lang w:val="en-IE"/>
        </w:rPr>
        <w:t xml:space="preserve"> E., </w:t>
      </w:r>
      <w:proofErr w:type="spellStart"/>
      <w:r w:rsidRPr="00900AD3">
        <w:rPr>
          <w:rFonts w:eastAsia="MS Mincho"/>
          <w:smallCaps/>
          <w:strike/>
          <w:lang w:val="en-IE"/>
        </w:rPr>
        <w:t>Carbonnelle</w:t>
      </w:r>
      <w:proofErr w:type="spellEnd"/>
      <w:r w:rsidRPr="00900AD3">
        <w:rPr>
          <w:rFonts w:eastAsia="MS Mincho"/>
          <w:smallCaps/>
          <w:strike/>
          <w:lang w:val="en-IE"/>
        </w:rPr>
        <w:t xml:space="preserve"> E., </w:t>
      </w:r>
      <w:proofErr w:type="spellStart"/>
      <w:r w:rsidRPr="00900AD3">
        <w:rPr>
          <w:rFonts w:eastAsia="MS Mincho"/>
          <w:smallCaps/>
          <w:strike/>
          <w:lang w:val="en-IE"/>
        </w:rPr>
        <w:t>Guet-Revillet</w:t>
      </w:r>
      <w:proofErr w:type="spellEnd"/>
      <w:r w:rsidRPr="00900AD3">
        <w:rPr>
          <w:rFonts w:eastAsia="MS Mincho"/>
          <w:smallCaps/>
          <w:strike/>
          <w:lang w:val="en-IE"/>
        </w:rPr>
        <w:t xml:space="preserve"> H., </w:t>
      </w:r>
      <w:proofErr w:type="spellStart"/>
      <w:r w:rsidRPr="00900AD3">
        <w:rPr>
          <w:rFonts w:eastAsia="MS Mincho"/>
          <w:smallCaps/>
          <w:strike/>
          <w:lang w:val="en-IE"/>
        </w:rPr>
        <w:t>Lecuyer</w:t>
      </w:r>
      <w:proofErr w:type="spellEnd"/>
      <w:r w:rsidRPr="00900AD3">
        <w:rPr>
          <w:rFonts w:eastAsia="MS Mincho"/>
          <w:smallCaps/>
          <w:strike/>
          <w:lang w:val="en-IE"/>
        </w:rPr>
        <w:t xml:space="preserve"> H., </w:t>
      </w:r>
      <w:proofErr w:type="spellStart"/>
      <w:r w:rsidRPr="00900AD3">
        <w:rPr>
          <w:rFonts w:eastAsia="MS Mincho"/>
          <w:smallCaps/>
          <w:strike/>
          <w:lang w:val="en-IE"/>
        </w:rPr>
        <w:t>Beretti</w:t>
      </w:r>
      <w:proofErr w:type="spellEnd"/>
      <w:r w:rsidRPr="00900AD3">
        <w:rPr>
          <w:rFonts w:eastAsia="MS Mincho"/>
          <w:smallCaps/>
          <w:strike/>
          <w:lang w:val="en-IE"/>
        </w:rPr>
        <w:t xml:space="preserve"> J. L., </w:t>
      </w:r>
      <w:proofErr w:type="spellStart"/>
      <w:r w:rsidRPr="00900AD3">
        <w:rPr>
          <w:rFonts w:eastAsia="MS Mincho"/>
          <w:smallCaps/>
          <w:strike/>
          <w:lang w:val="en-IE"/>
        </w:rPr>
        <w:t>Vay</w:t>
      </w:r>
      <w:proofErr w:type="spellEnd"/>
      <w:r w:rsidRPr="00900AD3">
        <w:rPr>
          <w:rFonts w:eastAsia="MS Mincho"/>
          <w:smallCaps/>
          <w:strike/>
          <w:lang w:val="en-IE"/>
        </w:rPr>
        <w:t xml:space="preserve"> C., </w:t>
      </w:r>
      <w:proofErr w:type="spellStart"/>
      <w:r w:rsidR="00951578" w:rsidRPr="00900AD3">
        <w:rPr>
          <w:smallCaps/>
          <w:strike/>
          <w:lang w:val="en-IE"/>
        </w:rPr>
        <w:t>Berche</w:t>
      </w:r>
      <w:proofErr w:type="spellEnd"/>
      <w:r w:rsidR="00951578" w:rsidRPr="00900AD3">
        <w:rPr>
          <w:smallCaps/>
          <w:strike/>
          <w:lang w:val="en-IE"/>
        </w:rPr>
        <w:t xml:space="preserve"> P</w:t>
      </w:r>
      <w:r w:rsidR="00661235" w:rsidRPr="00900AD3">
        <w:rPr>
          <w:smallCaps/>
          <w:strike/>
          <w:lang w:val="en-IE"/>
        </w:rPr>
        <w:t>.</w:t>
      </w:r>
      <w:r w:rsidR="00951578" w:rsidRPr="00900AD3">
        <w:rPr>
          <w:smallCaps/>
          <w:strike/>
          <w:lang w:val="en-IE"/>
        </w:rPr>
        <w:t xml:space="preserve">, </w:t>
      </w:r>
      <w:proofErr w:type="spellStart"/>
      <w:r w:rsidRPr="00900AD3">
        <w:rPr>
          <w:rFonts w:eastAsia="MS Mincho"/>
          <w:smallCaps/>
          <w:strike/>
          <w:lang w:val="en-IE"/>
        </w:rPr>
        <w:t>Ferroni</w:t>
      </w:r>
      <w:proofErr w:type="spellEnd"/>
      <w:r w:rsidRPr="00900AD3">
        <w:rPr>
          <w:rFonts w:eastAsia="MS Mincho"/>
          <w:smallCaps/>
          <w:strike/>
          <w:lang w:val="en-IE"/>
        </w:rPr>
        <w:t xml:space="preserve"> A., Nassif X. &amp; Join-Lambert O.</w:t>
      </w:r>
      <w:r w:rsidRPr="00900AD3">
        <w:rPr>
          <w:rFonts w:eastAsia="MS Mincho"/>
          <w:strike/>
          <w:lang w:val="en-IE"/>
        </w:rPr>
        <w:t xml:space="preserve"> (</w:t>
      </w:r>
      <w:r w:rsidRPr="00900AD3">
        <w:rPr>
          <w:rFonts w:eastAsia="MS Mincho"/>
          <w:strike/>
          <w:lang w:val="en-IE" w:eastAsia="ja-JP"/>
        </w:rPr>
        <w:t xml:space="preserve">2012). </w:t>
      </w:r>
      <w:r w:rsidRPr="005A7614">
        <w:rPr>
          <w:rFonts w:eastAsia="MS Mincho"/>
          <w:strike/>
          <w:lang w:val="en-IE" w:eastAsia="ja-JP"/>
        </w:rPr>
        <w:t xml:space="preserve">Evaluation of the </w:t>
      </w:r>
      <w:proofErr w:type="spellStart"/>
      <w:r w:rsidRPr="005A7614">
        <w:rPr>
          <w:rFonts w:eastAsia="MS Mincho"/>
          <w:strike/>
          <w:lang w:val="en-IE" w:eastAsia="ja-JP"/>
        </w:rPr>
        <w:t>Andromas</w:t>
      </w:r>
      <w:proofErr w:type="spellEnd"/>
      <w:r w:rsidRPr="005A7614">
        <w:rPr>
          <w:rFonts w:eastAsia="MS Mincho"/>
          <w:strike/>
          <w:lang w:val="en-IE" w:eastAsia="ja-JP"/>
        </w:rPr>
        <w:t xml:space="preserve"> matrix-assisted laser desorption ionization-time of flight mass spectrometry system for identification of aerobically growing Gram-positive bacilli. </w:t>
      </w:r>
      <w:r w:rsidRPr="005A7614">
        <w:rPr>
          <w:rFonts w:eastAsia="MS Mincho"/>
          <w:i/>
          <w:strike/>
          <w:lang w:val="en-IE" w:eastAsia="ja-JP"/>
        </w:rPr>
        <w:t xml:space="preserve">J. Clin, </w:t>
      </w:r>
      <w:proofErr w:type="spellStart"/>
      <w:r w:rsidRPr="005A7614">
        <w:rPr>
          <w:rFonts w:eastAsia="MS Mincho"/>
          <w:i/>
          <w:strike/>
          <w:lang w:val="en-IE" w:eastAsia="ja-JP"/>
        </w:rPr>
        <w:t>Microbiol</w:t>
      </w:r>
      <w:proofErr w:type="spellEnd"/>
      <w:r w:rsidRPr="005A7614">
        <w:rPr>
          <w:rFonts w:eastAsia="MS Mincho"/>
          <w:i/>
          <w:strike/>
          <w:lang w:val="en-IE" w:eastAsia="ja-JP"/>
        </w:rPr>
        <w:t>.,</w:t>
      </w:r>
      <w:r w:rsidRPr="005A7614">
        <w:rPr>
          <w:rFonts w:eastAsia="MS Mincho"/>
          <w:strike/>
          <w:lang w:val="en-IE" w:eastAsia="ja-JP"/>
        </w:rPr>
        <w:t xml:space="preserve"> </w:t>
      </w:r>
      <w:r w:rsidRPr="005A7614">
        <w:rPr>
          <w:rFonts w:eastAsia="MS Mincho"/>
          <w:b/>
          <w:bCs/>
          <w:strike/>
          <w:lang w:val="en-IE" w:eastAsia="ja-JP"/>
        </w:rPr>
        <w:t>50</w:t>
      </w:r>
      <w:r w:rsidRPr="005A7614">
        <w:rPr>
          <w:rFonts w:eastAsia="MS Mincho"/>
          <w:bCs/>
          <w:strike/>
          <w:lang w:val="en-IE" w:eastAsia="ja-JP"/>
        </w:rPr>
        <w:t xml:space="preserve">, </w:t>
      </w:r>
      <w:r w:rsidRPr="005A7614">
        <w:rPr>
          <w:rFonts w:eastAsia="MS Mincho"/>
          <w:strike/>
          <w:lang w:val="en-IE" w:eastAsia="ja-JP"/>
        </w:rPr>
        <w:t>2702–2707.</w:t>
      </w:r>
    </w:p>
    <w:p w14:paraId="1760BC5F" w14:textId="1D783EE2" w:rsidR="008B21BD" w:rsidRPr="006571C8" w:rsidRDefault="008B21BD" w:rsidP="0031296E">
      <w:pPr>
        <w:pStyle w:val="Ref"/>
        <w:rPr>
          <w:strike/>
          <w:lang w:val="en-IE"/>
        </w:rPr>
      </w:pPr>
      <w:r w:rsidRPr="006571C8">
        <w:rPr>
          <w:smallCaps/>
          <w:strike/>
          <w:color w:val="000000" w:themeColor="text1"/>
          <w:lang w:val="en-IE"/>
        </w:rPr>
        <w:t>Fenlon D.R. (</w:t>
      </w:r>
      <w:r w:rsidRPr="006571C8">
        <w:rPr>
          <w:strike/>
          <w:color w:val="000000" w:themeColor="text1"/>
          <w:lang w:val="en-IE"/>
        </w:rPr>
        <w:t>1985</w:t>
      </w:r>
      <w:r w:rsidRPr="006571C8">
        <w:rPr>
          <w:strike/>
          <w:lang w:val="en-IE"/>
        </w:rPr>
        <w:t xml:space="preserve">). Wild birds and silage as reservoirs of </w:t>
      </w:r>
      <w:r w:rsidRPr="006571C8">
        <w:rPr>
          <w:i/>
          <w:iCs/>
          <w:strike/>
          <w:lang w:val="en-IE"/>
        </w:rPr>
        <w:t>Listeria</w:t>
      </w:r>
      <w:r w:rsidRPr="006571C8">
        <w:rPr>
          <w:strike/>
          <w:lang w:val="en-IE"/>
        </w:rPr>
        <w:t xml:space="preserve"> in the agricultural environment. </w:t>
      </w:r>
      <w:r w:rsidRPr="006571C8">
        <w:rPr>
          <w:i/>
          <w:iCs/>
          <w:strike/>
          <w:lang w:val="en-IE"/>
        </w:rPr>
        <w:t xml:space="preserve">J. Appl. </w:t>
      </w:r>
      <w:proofErr w:type="spellStart"/>
      <w:r w:rsidRPr="006571C8">
        <w:rPr>
          <w:i/>
          <w:iCs/>
          <w:strike/>
          <w:lang w:val="en-IE"/>
        </w:rPr>
        <w:t>Bacteriol</w:t>
      </w:r>
      <w:proofErr w:type="spellEnd"/>
      <w:r w:rsidRPr="006571C8">
        <w:rPr>
          <w:strike/>
          <w:lang w:val="en-IE"/>
        </w:rPr>
        <w:t xml:space="preserve">., </w:t>
      </w:r>
      <w:r w:rsidRPr="006571C8">
        <w:rPr>
          <w:b/>
          <w:strike/>
          <w:lang w:val="en-IE"/>
        </w:rPr>
        <w:t>59</w:t>
      </w:r>
      <w:r w:rsidRPr="006571C8">
        <w:rPr>
          <w:strike/>
          <w:lang w:val="en-IE"/>
        </w:rPr>
        <w:t>, 537–543.</w:t>
      </w:r>
    </w:p>
    <w:p w14:paraId="79BE4FF1" w14:textId="4801EE14" w:rsidR="0049196E" w:rsidRPr="008E4BA9" w:rsidRDefault="00ED197F" w:rsidP="00ED197F">
      <w:pPr>
        <w:pStyle w:val="Ref"/>
        <w:rPr>
          <w:u w:val="double"/>
          <w:lang w:val="en-IE"/>
        </w:rPr>
      </w:pPr>
      <w:r w:rsidRPr="00636C38">
        <w:rPr>
          <w:smallCaps/>
          <w:u w:val="double"/>
          <w:lang w:val="en-IE"/>
        </w:rPr>
        <w:t>Fenlon D</w:t>
      </w:r>
      <w:r w:rsidR="00517409" w:rsidRPr="00636C38">
        <w:rPr>
          <w:smallCaps/>
          <w:u w:val="double"/>
          <w:lang w:val="en-IE"/>
        </w:rPr>
        <w:t>.</w:t>
      </w:r>
      <w:r w:rsidRPr="00636C38">
        <w:rPr>
          <w:smallCaps/>
          <w:u w:val="double"/>
          <w:lang w:val="en-IE"/>
        </w:rPr>
        <w:t>R</w:t>
      </w:r>
      <w:r w:rsidR="00517409" w:rsidRPr="00636C38">
        <w:rPr>
          <w:smallCaps/>
          <w:u w:val="double"/>
          <w:lang w:val="en-IE"/>
        </w:rPr>
        <w:t>.</w:t>
      </w:r>
      <w:r w:rsidRPr="00636C38">
        <w:rPr>
          <w:smallCaps/>
          <w:u w:val="double"/>
          <w:lang w:val="en-IE"/>
        </w:rPr>
        <w:t>, Wilson J</w:t>
      </w:r>
      <w:r w:rsidR="00517409" w:rsidRPr="00636C38">
        <w:rPr>
          <w:smallCaps/>
          <w:u w:val="double"/>
          <w:lang w:val="en-IE"/>
        </w:rPr>
        <w:t>.</w:t>
      </w:r>
      <w:r w:rsidR="008E4BA9" w:rsidRPr="00636C38">
        <w:rPr>
          <w:smallCaps/>
          <w:u w:val="double"/>
          <w:lang w:val="en-IE"/>
        </w:rPr>
        <w:t xml:space="preserve"> &amp;</w:t>
      </w:r>
      <w:r w:rsidRPr="00636C38">
        <w:rPr>
          <w:smallCaps/>
          <w:u w:val="double"/>
          <w:lang w:val="en-IE"/>
        </w:rPr>
        <w:t xml:space="preserve"> Donachie W. </w:t>
      </w:r>
      <w:r w:rsidRPr="00636C38">
        <w:rPr>
          <w:u w:val="double"/>
          <w:lang w:val="en-IE"/>
        </w:rPr>
        <w:t xml:space="preserve">(1996). </w:t>
      </w:r>
      <w:r w:rsidRPr="008E4BA9">
        <w:rPr>
          <w:u w:val="double"/>
          <w:lang w:val="en-IE"/>
        </w:rPr>
        <w:t xml:space="preserve">The incidence and level of </w:t>
      </w:r>
      <w:r w:rsidRPr="008E4BA9">
        <w:rPr>
          <w:i/>
          <w:u w:val="double"/>
          <w:lang w:val="en-IE"/>
        </w:rPr>
        <w:t>Listeria monocytogenes</w:t>
      </w:r>
      <w:r w:rsidRPr="008E4BA9">
        <w:rPr>
          <w:u w:val="double"/>
          <w:lang w:val="en-IE"/>
        </w:rPr>
        <w:t xml:space="preserve"> contamination of food sources at primary production and initial processing. </w:t>
      </w:r>
      <w:r w:rsidRPr="008E4BA9">
        <w:rPr>
          <w:i/>
          <w:u w:val="double"/>
          <w:lang w:val="en-IE"/>
        </w:rPr>
        <w:t>J</w:t>
      </w:r>
      <w:r w:rsidR="008E4BA9">
        <w:rPr>
          <w:i/>
          <w:u w:val="double"/>
          <w:lang w:val="en-IE"/>
        </w:rPr>
        <w:t>.</w:t>
      </w:r>
      <w:r w:rsidRPr="008E4BA9">
        <w:rPr>
          <w:i/>
          <w:u w:val="double"/>
          <w:lang w:val="en-IE"/>
        </w:rPr>
        <w:t xml:space="preserve"> Appl</w:t>
      </w:r>
      <w:r w:rsidR="008E4BA9">
        <w:rPr>
          <w:i/>
          <w:u w:val="double"/>
          <w:lang w:val="en-IE"/>
        </w:rPr>
        <w:t>.</w:t>
      </w:r>
      <w:r w:rsidRPr="008E4BA9">
        <w:rPr>
          <w:i/>
          <w:u w:val="double"/>
          <w:lang w:val="en-IE"/>
        </w:rPr>
        <w:t xml:space="preserve"> </w:t>
      </w:r>
      <w:proofErr w:type="spellStart"/>
      <w:r w:rsidRPr="008E4BA9">
        <w:rPr>
          <w:i/>
          <w:u w:val="double"/>
          <w:lang w:val="en-IE"/>
        </w:rPr>
        <w:t>Bacteriol</w:t>
      </w:r>
      <w:proofErr w:type="spellEnd"/>
      <w:r w:rsidRPr="008E4BA9">
        <w:rPr>
          <w:i/>
          <w:u w:val="double"/>
          <w:lang w:val="en-IE"/>
        </w:rPr>
        <w:t>.</w:t>
      </w:r>
      <w:r w:rsidRPr="008E4BA9">
        <w:rPr>
          <w:u w:val="double"/>
          <w:lang w:val="en-IE"/>
        </w:rPr>
        <w:t xml:space="preserve">, </w:t>
      </w:r>
      <w:r w:rsidRPr="008E4BA9">
        <w:rPr>
          <w:b/>
          <w:u w:val="double"/>
          <w:lang w:val="en-IE"/>
        </w:rPr>
        <w:t>81</w:t>
      </w:r>
      <w:r w:rsidRPr="008E4BA9">
        <w:rPr>
          <w:u w:val="double"/>
          <w:lang w:val="en-IE"/>
        </w:rPr>
        <w:t>, 641</w:t>
      </w:r>
      <w:r w:rsidR="008E4BA9" w:rsidRPr="00137DC0">
        <w:rPr>
          <w:u w:val="double"/>
        </w:rPr>
        <w:t>–</w:t>
      </w:r>
      <w:r w:rsidR="008E4BA9">
        <w:rPr>
          <w:u w:val="double"/>
        </w:rPr>
        <w:t>6</w:t>
      </w:r>
      <w:r w:rsidRPr="008E4BA9">
        <w:rPr>
          <w:u w:val="double"/>
          <w:lang w:val="en-IE"/>
        </w:rPr>
        <w:t>50.</w:t>
      </w:r>
    </w:p>
    <w:p w14:paraId="7D5D68C5" w14:textId="77777777" w:rsidR="008B21BD" w:rsidRPr="006571C8" w:rsidRDefault="008B21BD" w:rsidP="0031296E">
      <w:pPr>
        <w:pStyle w:val="Ref"/>
        <w:rPr>
          <w:strike/>
          <w:lang w:val="en-IE"/>
        </w:rPr>
      </w:pPr>
      <w:r w:rsidRPr="006571C8">
        <w:rPr>
          <w:smallCaps/>
          <w:strike/>
          <w:lang w:val="en-IE"/>
        </w:rPr>
        <w:lastRenderedPageBreak/>
        <w:t xml:space="preserve">Gouws P.A. &amp; </w:t>
      </w:r>
      <w:proofErr w:type="spellStart"/>
      <w:r w:rsidRPr="006571C8">
        <w:rPr>
          <w:smallCaps/>
          <w:strike/>
          <w:lang w:val="en-IE"/>
        </w:rPr>
        <w:t>Liedemann</w:t>
      </w:r>
      <w:proofErr w:type="spellEnd"/>
      <w:r w:rsidRPr="006571C8">
        <w:rPr>
          <w:smallCaps/>
          <w:strike/>
          <w:lang w:val="en-IE"/>
        </w:rPr>
        <w:t xml:space="preserve"> I. (2005</w:t>
      </w:r>
      <w:r w:rsidRPr="006571C8">
        <w:rPr>
          <w:strike/>
          <w:lang w:val="en-IE"/>
        </w:rPr>
        <w:t xml:space="preserve">). Evaluation of diagnostic PCR for the detection of </w:t>
      </w:r>
      <w:r w:rsidRPr="006571C8">
        <w:rPr>
          <w:i/>
          <w:strike/>
          <w:lang w:val="en-IE"/>
        </w:rPr>
        <w:t>Listeria monocytogenes</w:t>
      </w:r>
      <w:r w:rsidRPr="006571C8">
        <w:rPr>
          <w:strike/>
          <w:lang w:val="en-IE"/>
        </w:rPr>
        <w:t xml:space="preserve"> in food products. </w:t>
      </w:r>
      <w:r w:rsidRPr="006571C8">
        <w:rPr>
          <w:i/>
          <w:iCs/>
          <w:strike/>
          <w:lang w:val="en-IE"/>
        </w:rPr>
        <w:t xml:space="preserve">Food Technol. </w:t>
      </w:r>
      <w:proofErr w:type="spellStart"/>
      <w:r w:rsidRPr="006571C8">
        <w:rPr>
          <w:i/>
          <w:iCs/>
          <w:strike/>
          <w:lang w:val="en-IE"/>
        </w:rPr>
        <w:t>Biotechnol</w:t>
      </w:r>
      <w:proofErr w:type="spellEnd"/>
      <w:r w:rsidRPr="006571C8">
        <w:rPr>
          <w:strike/>
          <w:lang w:val="en-IE"/>
        </w:rPr>
        <w:t xml:space="preserve">., </w:t>
      </w:r>
      <w:r w:rsidRPr="006571C8">
        <w:rPr>
          <w:b/>
          <w:bCs/>
          <w:strike/>
          <w:lang w:val="en-IE"/>
        </w:rPr>
        <w:t>43</w:t>
      </w:r>
      <w:r w:rsidRPr="006571C8">
        <w:rPr>
          <w:strike/>
          <w:lang w:val="en-IE"/>
        </w:rPr>
        <w:t>, 201–205.</w:t>
      </w:r>
    </w:p>
    <w:p w14:paraId="01E97ACA" w14:textId="122B3826" w:rsidR="00096D57" w:rsidRPr="00C63706" w:rsidRDefault="00096D57" w:rsidP="00096D57">
      <w:pPr>
        <w:spacing w:after="240" w:line="240" w:lineRule="auto"/>
        <w:rPr>
          <w:rFonts w:ascii="Arial" w:hAnsi="Arial" w:cs="Arial"/>
          <w:sz w:val="18"/>
          <w:szCs w:val="18"/>
          <w:lang w:val="en-IE"/>
        </w:rPr>
      </w:pPr>
      <w:proofErr w:type="spellStart"/>
      <w:r w:rsidRPr="00636C38">
        <w:rPr>
          <w:rFonts w:ascii="Arial" w:hAnsi="Arial"/>
          <w:smallCaps/>
          <w:sz w:val="18"/>
          <w:lang w:val="en-IE"/>
        </w:rPr>
        <w:t>Granier</w:t>
      </w:r>
      <w:proofErr w:type="spellEnd"/>
      <w:r w:rsidRPr="00636C38">
        <w:rPr>
          <w:rFonts w:ascii="Arial" w:hAnsi="Arial"/>
          <w:smallCaps/>
          <w:sz w:val="18"/>
          <w:lang w:val="en-IE"/>
        </w:rPr>
        <w:t xml:space="preserve"> S.A., </w:t>
      </w:r>
      <w:proofErr w:type="spellStart"/>
      <w:r w:rsidRPr="00636C38">
        <w:rPr>
          <w:rFonts w:ascii="Arial" w:hAnsi="Arial"/>
          <w:smallCaps/>
          <w:sz w:val="18"/>
          <w:lang w:val="en-IE"/>
        </w:rPr>
        <w:t>Moubareck</w:t>
      </w:r>
      <w:proofErr w:type="spellEnd"/>
      <w:r w:rsidRPr="00636C38">
        <w:rPr>
          <w:rFonts w:ascii="Arial" w:hAnsi="Arial"/>
          <w:smallCaps/>
          <w:sz w:val="18"/>
          <w:lang w:val="en-IE"/>
        </w:rPr>
        <w:t xml:space="preserve"> C., </w:t>
      </w:r>
      <w:proofErr w:type="spellStart"/>
      <w:r w:rsidRPr="00636C38">
        <w:rPr>
          <w:rFonts w:ascii="Arial" w:hAnsi="Arial"/>
          <w:smallCaps/>
          <w:sz w:val="18"/>
          <w:lang w:val="en-IE"/>
        </w:rPr>
        <w:t>Colaneri</w:t>
      </w:r>
      <w:proofErr w:type="spellEnd"/>
      <w:r w:rsidRPr="00636C38">
        <w:rPr>
          <w:rFonts w:ascii="Arial" w:hAnsi="Arial"/>
          <w:smallCaps/>
          <w:sz w:val="18"/>
          <w:lang w:val="en-IE"/>
        </w:rPr>
        <w:t xml:space="preserve"> C., Lemire A., Roussel S., Dao T.T., </w:t>
      </w:r>
      <w:proofErr w:type="spellStart"/>
      <w:r w:rsidRPr="00636C38">
        <w:rPr>
          <w:rFonts w:ascii="Arial" w:hAnsi="Arial"/>
          <w:smallCaps/>
          <w:sz w:val="18"/>
          <w:lang w:val="en-IE"/>
        </w:rPr>
        <w:t>Courvalin</w:t>
      </w:r>
      <w:proofErr w:type="spellEnd"/>
      <w:r w:rsidRPr="00636C38">
        <w:rPr>
          <w:rFonts w:ascii="Arial" w:hAnsi="Arial"/>
          <w:smallCaps/>
          <w:sz w:val="18"/>
          <w:lang w:val="en-IE"/>
        </w:rPr>
        <w:t xml:space="preserve"> P. &amp; </w:t>
      </w:r>
      <w:proofErr w:type="spellStart"/>
      <w:r w:rsidRPr="00636C38">
        <w:rPr>
          <w:rFonts w:ascii="Arial" w:hAnsi="Arial"/>
          <w:smallCaps/>
          <w:sz w:val="18"/>
          <w:lang w:val="en-IE"/>
        </w:rPr>
        <w:t>Brisabois</w:t>
      </w:r>
      <w:proofErr w:type="spellEnd"/>
      <w:r w:rsidRPr="00636C38">
        <w:rPr>
          <w:rFonts w:ascii="Arial" w:hAnsi="Arial"/>
          <w:smallCaps/>
          <w:sz w:val="18"/>
          <w:lang w:val="en-IE"/>
        </w:rPr>
        <w:t xml:space="preserve"> A.</w:t>
      </w:r>
      <w:r w:rsidRPr="00636C38">
        <w:rPr>
          <w:rFonts w:ascii="Arial" w:hAnsi="Arial"/>
          <w:sz w:val="18"/>
          <w:lang w:val="en-IE"/>
        </w:rPr>
        <w:t xml:space="preserve"> (2011). </w:t>
      </w:r>
      <w:r w:rsidRPr="00C63706">
        <w:rPr>
          <w:rFonts w:ascii="Arial" w:hAnsi="Arial" w:cs="Arial"/>
          <w:sz w:val="18"/>
          <w:szCs w:val="18"/>
          <w:lang w:val="en-IE"/>
        </w:rPr>
        <w:t xml:space="preserve">Antimicrobial resistance of </w:t>
      </w:r>
      <w:r w:rsidRPr="00C63706">
        <w:rPr>
          <w:rFonts w:ascii="Arial" w:hAnsi="Arial" w:cs="Arial"/>
          <w:i/>
          <w:sz w:val="18"/>
          <w:szCs w:val="18"/>
          <w:lang w:val="en-IE"/>
        </w:rPr>
        <w:t>Listeria monocytogenes</w:t>
      </w:r>
      <w:r w:rsidRPr="00C63706">
        <w:rPr>
          <w:rFonts w:ascii="Arial" w:hAnsi="Arial" w:cs="Arial"/>
          <w:sz w:val="18"/>
          <w:szCs w:val="18"/>
          <w:lang w:val="en-IE"/>
        </w:rPr>
        <w:t xml:space="preserve"> isolates from food and the environment in France over a 10-year period. </w:t>
      </w:r>
      <w:r w:rsidRPr="00C63706">
        <w:rPr>
          <w:rFonts w:ascii="Arial" w:hAnsi="Arial" w:cs="Arial"/>
          <w:i/>
          <w:sz w:val="18"/>
          <w:szCs w:val="18"/>
          <w:lang w:val="en-IE"/>
        </w:rPr>
        <w:t>Appl. Envir</w:t>
      </w:r>
      <w:r w:rsidR="00C63706">
        <w:rPr>
          <w:rFonts w:ascii="Arial" w:hAnsi="Arial" w:cs="Arial"/>
          <w:i/>
          <w:sz w:val="18"/>
          <w:szCs w:val="18"/>
          <w:lang w:val="en-IE"/>
        </w:rPr>
        <w:t>on</w:t>
      </w:r>
      <w:r w:rsidRPr="00C63706">
        <w:rPr>
          <w:rFonts w:ascii="Arial" w:hAnsi="Arial" w:cs="Arial"/>
          <w:i/>
          <w:sz w:val="18"/>
          <w:szCs w:val="18"/>
          <w:lang w:val="en-IE"/>
        </w:rPr>
        <w:t xml:space="preserve">. </w:t>
      </w:r>
      <w:proofErr w:type="spellStart"/>
      <w:r w:rsidRPr="00C63706">
        <w:rPr>
          <w:rFonts w:ascii="Arial" w:hAnsi="Arial" w:cs="Arial"/>
          <w:i/>
          <w:sz w:val="18"/>
          <w:szCs w:val="18"/>
          <w:lang w:val="en-IE"/>
        </w:rPr>
        <w:t>Microbiol</w:t>
      </w:r>
      <w:proofErr w:type="spellEnd"/>
      <w:r w:rsidRPr="00C63706">
        <w:rPr>
          <w:rFonts w:ascii="Arial" w:hAnsi="Arial" w:cs="Arial"/>
          <w:sz w:val="18"/>
          <w:szCs w:val="18"/>
          <w:lang w:val="en-IE"/>
        </w:rPr>
        <w:t xml:space="preserve">., </w:t>
      </w:r>
      <w:r w:rsidRPr="00C63706">
        <w:rPr>
          <w:rFonts w:ascii="Arial" w:hAnsi="Arial" w:cs="Arial"/>
          <w:b/>
          <w:sz w:val="18"/>
          <w:szCs w:val="18"/>
          <w:lang w:val="en-IE"/>
        </w:rPr>
        <w:t>77</w:t>
      </w:r>
      <w:r w:rsidRPr="00C63706">
        <w:rPr>
          <w:rFonts w:ascii="Arial" w:hAnsi="Arial" w:cs="Arial"/>
          <w:sz w:val="18"/>
          <w:szCs w:val="18"/>
          <w:lang w:val="en-IE"/>
        </w:rPr>
        <w:t>, 2788–2790.</w:t>
      </w:r>
    </w:p>
    <w:p w14:paraId="216DBA4A" w14:textId="77777777" w:rsidR="008B21BD" w:rsidRPr="001266A2" w:rsidRDefault="008B21BD" w:rsidP="0031296E">
      <w:pPr>
        <w:pStyle w:val="Ref"/>
        <w:rPr>
          <w:lang w:val="en-IE"/>
        </w:rPr>
      </w:pPr>
      <w:r w:rsidRPr="001266A2">
        <w:rPr>
          <w:smallCaps/>
          <w:lang w:val="en-IE"/>
        </w:rPr>
        <w:t>Graves L.M., Swaminathan B. &amp; Hunter S.B. (</w:t>
      </w:r>
      <w:r w:rsidRPr="001266A2">
        <w:rPr>
          <w:lang w:val="en-IE"/>
        </w:rPr>
        <w:t xml:space="preserve">2007). Subtyping </w:t>
      </w:r>
      <w:r w:rsidRPr="001266A2">
        <w:rPr>
          <w:i/>
          <w:lang w:val="en-IE"/>
        </w:rPr>
        <w:t>Listeria monocytogenes</w:t>
      </w:r>
      <w:r w:rsidRPr="001266A2">
        <w:rPr>
          <w:lang w:val="en-IE"/>
        </w:rPr>
        <w:t xml:space="preserve">. </w:t>
      </w:r>
      <w:r w:rsidRPr="001266A2">
        <w:rPr>
          <w:i/>
          <w:lang w:val="en-IE"/>
        </w:rPr>
        <w:t>In: Listeria</w:t>
      </w:r>
      <w:r w:rsidRPr="001266A2">
        <w:rPr>
          <w:lang w:val="en-IE"/>
        </w:rPr>
        <w:t>, Listeriosis, and Food Safety, Third Edition, Ryser E.T. &amp; Marth E.H., eds. CRC Press, Taylor &amp; Francis Group, Boca Raton, Florida, USA, 283–304.</w:t>
      </w:r>
    </w:p>
    <w:p w14:paraId="09905CD0" w14:textId="77777777" w:rsidR="008B21BD" w:rsidRPr="006571C8" w:rsidRDefault="008B21BD" w:rsidP="0031296E">
      <w:pPr>
        <w:pStyle w:val="Ref"/>
        <w:rPr>
          <w:strike/>
          <w:lang w:val="en-IE"/>
        </w:rPr>
      </w:pPr>
      <w:proofErr w:type="spellStart"/>
      <w:r w:rsidRPr="006571C8">
        <w:rPr>
          <w:smallCaps/>
          <w:strike/>
          <w:lang w:val="en-IE"/>
        </w:rPr>
        <w:t>Gray</w:t>
      </w:r>
      <w:proofErr w:type="spellEnd"/>
      <w:r w:rsidRPr="006571C8">
        <w:rPr>
          <w:smallCaps/>
          <w:strike/>
          <w:lang w:val="en-IE"/>
        </w:rPr>
        <w:t xml:space="preserve"> M.L., </w:t>
      </w:r>
      <w:proofErr w:type="spellStart"/>
      <w:r w:rsidRPr="006571C8">
        <w:rPr>
          <w:smallCaps/>
          <w:strike/>
          <w:lang w:val="en-IE"/>
        </w:rPr>
        <w:t>Stafseth</w:t>
      </w:r>
      <w:proofErr w:type="spellEnd"/>
      <w:r w:rsidRPr="006571C8">
        <w:rPr>
          <w:smallCaps/>
          <w:strike/>
          <w:lang w:val="en-IE"/>
        </w:rPr>
        <w:t xml:space="preserve"> J., Thorp Jr F., </w:t>
      </w:r>
      <w:proofErr w:type="spellStart"/>
      <w:r w:rsidRPr="006571C8">
        <w:rPr>
          <w:smallCaps/>
          <w:strike/>
          <w:lang w:val="en-IE"/>
        </w:rPr>
        <w:t>Sholl</w:t>
      </w:r>
      <w:proofErr w:type="spellEnd"/>
      <w:r w:rsidRPr="006571C8">
        <w:rPr>
          <w:smallCaps/>
          <w:strike/>
          <w:lang w:val="en-IE"/>
        </w:rPr>
        <w:t xml:space="preserve"> L.B. &amp; Riley W.F. (</w:t>
      </w:r>
      <w:r w:rsidRPr="006571C8">
        <w:rPr>
          <w:strike/>
          <w:lang w:val="en-IE"/>
        </w:rPr>
        <w:t xml:space="preserve">1948). A new technique for isolating </w:t>
      </w:r>
      <w:proofErr w:type="spellStart"/>
      <w:r w:rsidRPr="006571C8">
        <w:rPr>
          <w:i/>
          <w:strike/>
          <w:lang w:val="en-IE"/>
        </w:rPr>
        <w:t>Listerellae</w:t>
      </w:r>
      <w:proofErr w:type="spellEnd"/>
      <w:r w:rsidRPr="006571C8">
        <w:rPr>
          <w:strike/>
          <w:lang w:val="en-IE"/>
        </w:rPr>
        <w:t xml:space="preserve"> from the bovine brain. </w:t>
      </w:r>
      <w:r w:rsidRPr="006571C8">
        <w:rPr>
          <w:i/>
          <w:strike/>
          <w:lang w:val="en-IE"/>
        </w:rPr>
        <w:t xml:space="preserve">J. </w:t>
      </w:r>
      <w:proofErr w:type="spellStart"/>
      <w:r w:rsidRPr="006571C8">
        <w:rPr>
          <w:i/>
          <w:strike/>
          <w:lang w:val="en-IE"/>
        </w:rPr>
        <w:t>Bacteriol</w:t>
      </w:r>
      <w:proofErr w:type="spellEnd"/>
      <w:r w:rsidRPr="006571C8">
        <w:rPr>
          <w:strike/>
          <w:lang w:val="en-IE"/>
        </w:rPr>
        <w:t xml:space="preserve">., </w:t>
      </w:r>
      <w:r w:rsidRPr="006571C8">
        <w:rPr>
          <w:b/>
          <w:strike/>
          <w:lang w:val="en-IE"/>
        </w:rPr>
        <w:t>55</w:t>
      </w:r>
      <w:r w:rsidRPr="006571C8">
        <w:rPr>
          <w:strike/>
          <w:lang w:val="en-IE"/>
        </w:rPr>
        <w:t>, 471–476.</w:t>
      </w:r>
    </w:p>
    <w:p w14:paraId="02454652" w14:textId="77777777" w:rsidR="008B21BD" w:rsidRPr="006571C8" w:rsidRDefault="008B21BD" w:rsidP="0031296E">
      <w:pPr>
        <w:pStyle w:val="Ref"/>
        <w:rPr>
          <w:smallCaps/>
          <w:strike/>
          <w:color w:val="000000" w:themeColor="text1"/>
          <w:lang w:val="en-IE"/>
        </w:rPr>
      </w:pPr>
      <w:r w:rsidRPr="006571C8">
        <w:rPr>
          <w:rFonts w:eastAsia="MS Mincho"/>
          <w:smallCaps/>
          <w:strike/>
          <w:color w:val="000000" w:themeColor="text1"/>
          <w:lang w:val="en-IE"/>
        </w:rPr>
        <w:t xml:space="preserve">Halpin J.L., Garrett N.M., </w:t>
      </w:r>
      <w:proofErr w:type="spellStart"/>
      <w:r w:rsidRPr="006571C8">
        <w:rPr>
          <w:rFonts w:eastAsia="MS Mincho"/>
          <w:smallCaps/>
          <w:strike/>
          <w:color w:val="000000" w:themeColor="text1"/>
          <w:lang w:val="en-IE"/>
        </w:rPr>
        <w:t>Ribot</w:t>
      </w:r>
      <w:proofErr w:type="spellEnd"/>
      <w:r w:rsidRPr="006571C8">
        <w:rPr>
          <w:rFonts w:eastAsia="MS Mincho"/>
          <w:smallCaps/>
          <w:strike/>
          <w:color w:val="000000" w:themeColor="text1"/>
          <w:lang w:val="en-IE"/>
        </w:rPr>
        <w:t xml:space="preserve"> E.M., Graves L.M. &amp; Cooper K.L.</w:t>
      </w:r>
      <w:r w:rsidRPr="006571C8">
        <w:rPr>
          <w:rFonts w:eastAsia="MS Mincho"/>
          <w:strike/>
          <w:color w:val="000000" w:themeColor="text1"/>
          <w:lang w:val="en-IE"/>
        </w:rPr>
        <w:t xml:space="preserve"> (2009). Re-evaluation, optimization, and </w:t>
      </w:r>
      <w:proofErr w:type="spellStart"/>
      <w:r w:rsidRPr="006571C8">
        <w:rPr>
          <w:rFonts w:eastAsia="MS Mincho"/>
          <w:strike/>
          <w:color w:val="000000" w:themeColor="text1"/>
          <w:lang w:val="en-IE"/>
        </w:rPr>
        <w:t>multilaboratory</w:t>
      </w:r>
      <w:proofErr w:type="spellEnd"/>
      <w:r w:rsidRPr="006571C8">
        <w:rPr>
          <w:rFonts w:eastAsia="MS Mincho"/>
          <w:strike/>
          <w:color w:val="000000" w:themeColor="text1"/>
          <w:lang w:val="en-IE"/>
        </w:rPr>
        <w:t xml:space="preserve"> validation of the </w:t>
      </w:r>
      <w:proofErr w:type="spellStart"/>
      <w:r w:rsidRPr="006571C8">
        <w:rPr>
          <w:rFonts w:eastAsia="MS Mincho"/>
          <w:strike/>
          <w:color w:val="000000" w:themeColor="text1"/>
          <w:lang w:val="en-IE"/>
        </w:rPr>
        <w:t>PulseNet</w:t>
      </w:r>
      <w:proofErr w:type="spellEnd"/>
      <w:r w:rsidRPr="006571C8">
        <w:rPr>
          <w:rFonts w:eastAsia="MS Mincho"/>
          <w:strike/>
          <w:color w:val="000000" w:themeColor="text1"/>
          <w:lang w:val="en-IE"/>
        </w:rPr>
        <w:t xml:space="preserve">-standardized pulsed-field gel electrophoresis protocol for </w:t>
      </w:r>
      <w:r w:rsidRPr="006571C8">
        <w:rPr>
          <w:rFonts w:eastAsia="MS Mincho"/>
          <w:i/>
          <w:strike/>
          <w:color w:val="000000" w:themeColor="text1"/>
          <w:lang w:val="en-IE"/>
        </w:rPr>
        <w:t>Listeria monocytogenes</w:t>
      </w:r>
      <w:r w:rsidRPr="006571C8">
        <w:rPr>
          <w:rFonts w:eastAsia="MS Mincho"/>
          <w:strike/>
          <w:color w:val="000000" w:themeColor="text1"/>
          <w:lang w:val="en-IE"/>
        </w:rPr>
        <w:t xml:space="preserve">. </w:t>
      </w:r>
      <w:r w:rsidRPr="006571C8">
        <w:rPr>
          <w:rFonts w:eastAsia="MS Mincho"/>
          <w:i/>
          <w:strike/>
          <w:color w:val="000000" w:themeColor="text1"/>
          <w:lang w:val="en-IE"/>
        </w:rPr>
        <w:t xml:space="preserve">Foodborne </w:t>
      </w:r>
      <w:proofErr w:type="spellStart"/>
      <w:r w:rsidRPr="006571C8">
        <w:rPr>
          <w:rFonts w:eastAsia="MS Mincho"/>
          <w:i/>
          <w:strike/>
          <w:color w:val="000000" w:themeColor="text1"/>
          <w:lang w:val="en-IE"/>
        </w:rPr>
        <w:t>Pathog</w:t>
      </w:r>
      <w:proofErr w:type="spellEnd"/>
      <w:r w:rsidRPr="006571C8">
        <w:rPr>
          <w:rFonts w:eastAsia="MS Mincho"/>
          <w:i/>
          <w:strike/>
          <w:color w:val="000000" w:themeColor="text1"/>
          <w:lang w:val="en-IE"/>
        </w:rPr>
        <w:t>. Dis.,</w:t>
      </w:r>
      <w:r w:rsidRPr="006571C8">
        <w:rPr>
          <w:rFonts w:eastAsia="MS Mincho"/>
          <w:strike/>
          <w:color w:val="000000" w:themeColor="text1"/>
          <w:lang w:val="en-IE"/>
        </w:rPr>
        <w:t xml:space="preserve"> </w:t>
      </w:r>
      <w:r w:rsidRPr="006571C8">
        <w:rPr>
          <w:rFonts w:eastAsia="MS Mincho"/>
          <w:b/>
          <w:strike/>
          <w:color w:val="000000" w:themeColor="text1"/>
          <w:lang w:val="en-IE"/>
        </w:rPr>
        <w:t>7</w:t>
      </w:r>
      <w:r w:rsidRPr="006571C8">
        <w:rPr>
          <w:rFonts w:eastAsia="MS Mincho"/>
          <w:strike/>
          <w:color w:val="000000" w:themeColor="text1"/>
          <w:lang w:val="en-IE"/>
        </w:rPr>
        <w:t>, 293–298.</w:t>
      </w:r>
    </w:p>
    <w:p w14:paraId="36A77874" w14:textId="77777777" w:rsidR="00394FCC" w:rsidRPr="00641AE6" w:rsidRDefault="00394FCC" w:rsidP="00394FCC">
      <w:pPr>
        <w:pStyle w:val="Ref"/>
        <w:rPr>
          <w:lang w:val="en-US"/>
        </w:rPr>
      </w:pPr>
      <w:proofErr w:type="spellStart"/>
      <w:r w:rsidRPr="00641AE6">
        <w:rPr>
          <w:smallCaps/>
          <w:color w:val="000000" w:themeColor="text1"/>
          <w:lang w:val="en-US"/>
        </w:rPr>
        <w:t>Hird</w:t>
      </w:r>
      <w:proofErr w:type="spellEnd"/>
      <w:r w:rsidRPr="00641AE6">
        <w:rPr>
          <w:smallCaps/>
          <w:color w:val="000000" w:themeColor="text1"/>
          <w:lang w:val="en-US"/>
        </w:rPr>
        <w:t xml:space="preserve"> D.W. &amp; </w:t>
      </w:r>
      <w:proofErr w:type="spellStart"/>
      <w:r w:rsidRPr="00641AE6">
        <w:rPr>
          <w:smallCaps/>
          <w:color w:val="000000" w:themeColor="text1"/>
          <w:lang w:val="en-US"/>
        </w:rPr>
        <w:t>Genigeorgis</w:t>
      </w:r>
      <w:proofErr w:type="spellEnd"/>
      <w:r w:rsidRPr="00641AE6">
        <w:rPr>
          <w:smallCaps/>
          <w:color w:val="000000" w:themeColor="text1"/>
          <w:lang w:val="en-US"/>
        </w:rPr>
        <w:t xml:space="preserve"> C.</w:t>
      </w:r>
      <w:r w:rsidRPr="00641AE6">
        <w:rPr>
          <w:color w:val="000000" w:themeColor="text1"/>
          <w:lang w:val="en-US"/>
        </w:rPr>
        <w:t xml:space="preserve"> (1990). Listeriosis in food animals: clinical signs and livestock as a potential source of direct nonfoodborne infection for man. </w:t>
      </w:r>
      <w:r w:rsidRPr="00641AE6">
        <w:rPr>
          <w:i/>
          <w:color w:val="000000" w:themeColor="text1"/>
          <w:lang w:val="en-US"/>
        </w:rPr>
        <w:t xml:space="preserve">In: </w:t>
      </w:r>
      <w:r w:rsidRPr="00641AE6">
        <w:rPr>
          <w:color w:val="000000" w:themeColor="text1"/>
          <w:lang w:val="en-US"/>
        </w:rPr>
        <w:t>Foodborne Listeriosis</w:t>
      </w:r>
      <w:r w:rsidRPr="00641AE6">
        <w:rPr>
          <w:i/>
          <w:color w:val="000000" w:themeColor="text1"/>
          <w:lang w:val="en-US"/>
        </w:rPr>
        <w:t xml:space="preserve">, </w:t>
      </w:r>
      <w:r w:rsidRPr="00641AE6">
        <w:rPr>
          <w:color w:val="000000" w:themeColor="text1"/>
          <w:lang w:val="en-US"/>
        </w:rPr>
        <w:t xml:space="preserve">Miller A.J., Smith J.L. &amp; </w:t>
      </w:r>
      <w:proofErr w:type="spellStart"/>
      <w:r w:rsidRPr="00641AE6">
        <w:rPr>
          <w:color w:val="000000" w:themeColor="text1"/>
          <w:lang w:val="en-US"/>
        </w:rPr>
        <w:t>Somkutti</w:t>
      </w:r>
      <w:proofErr w:type="spellEnd"/>
      <w:r w:rsidRPr="00641AE6">
        <w:rPr>
          <w:color w:val="000000" w:themeColor="text1"/>
          <w:lang w:val="en-US"/>
        </w:rPr>
        <w:t xml:space="preserve"> G.A., eds. Elsevier, Amsterdam, The </w:t>
      </w:r>
      <w:r w:rsidRPr="00641AE6">
        <w:rPr>
          <w:lang w:val="en-US"/>
        </w:rPr>
        <w:t>Netherlands, 31–39.</w:t>
      </w:r>
    </w:p>
    <w:p w14:paraId="51C4CA9D" w14:textId="6CE00108" w:rsidR="008B21BD" w:rsidRPr="005A7614" w:rsidRDefault="008B21BD" w:rsidP="005A7614">
      <w:pPr>
        <w:pStyle w:val="Ref"/>
        <w:rPr>
          <w:strike/>
          <w:spacing w:val="-4"/>
          <w:lang w:val="en-IE"/>
        </w:rPr>
      </w:pPr>
      <w:proofErr w:type="spellStart"/>
      <w:r w:rsidRPr="005A7614">
        <w:rPr>
          <w:strike/>
          <w:spacing w:val="-4"/>
          <w:lang w:val="en-IE"/>
        </w:rPr>
        <w:t>H</w:t>
      </w:r>
      <w:r w:rsidRPr="005A7614">
        <w:rPr>
          <w:smallCaps/>
          <w:strike/>
          <w:spacing w:val="-4"/>
          <w:lang w:val="en-IE"/>
        </w:rPr>
        <w:t>itchins</w:t>
      </w:r>
      <w:proofErr w:type="spellEnd"/>
      <w:r w:rsidRPr="005A7614">
        <w:rPr>
          <w:strike/>
          <w:spacing w:val="-4"/>
          <w:lang w:val="en-IE"/>
        </w:rPr>
        <w:t xml:space="preserve"> A.D. &amp; </w:t>
      </w:r>
      <w:proofErr w:type="spellStart"/>
      <w:r w:rsidRPr="005A7614">
        <w:rPr>
          <w:strike/>
          <w:spacing w:val="-4"/>
          <w:lang w:val="en-IE"/>
        </w:rPr>
        <w:t>J</w:t>
      </w:r>
      <w:r w:rsidRPr="005A7614">
        <w:rPr>
          <w:smallCaps/>
          <w:strike/>
          <w:spacing w:val="-4"/>
          <w:lang w:val="en-IE"/>
        </w:rPr>
        <w:t>inneman</w:t>
      </w:r>
      <w:proofErr w:type="spellEnd"/>
      <w:r w:rsidRPr="005A7614">
        <w:rPr>
          <w:smallCaps/>
          <w:strike/>
          <w:spacing w:val="-4"/>
          <w:lang w:val="en-IE"/>
        </w:rPr>
        <w:t xml:space="preserve"> K.</w:t>
      </w:r>
      <w:r w:rsidRPr="005A7614">
        <w:rPr>
          <w:strike/>
          <w:spacing w:val="-4"/>
          <w:lang w:val="en-IE"/>
        </w:rPr>
        <w:t xml:space="preserve"> (2011). Chapter 10. Detection and Enumeration </w:t>
      </w:r>
      <w:r w:rsidRPr="005A7614">
        <w:rPr>
          <w:i/>
          <w:strike/>
          <w:spacing w:val="-4"/>
          <w:lang w:val="en-IE"/>
        </w:rPr>
        <w:t>of Listeria monocytogenes</w:t>
      </w:r>
      <w:r w:rsidRPr="005A7614">
        <w:rPr>
          <w:strike/>
          <w:spacing w:val="-4"/>
          <w:lang w:val="en-IE"/>
        </w:rPr>
        <w:t xml:space="preserve">. </w:t>
      </w:r>
      <w:r w:rsidRPr="005A7614">
        <w:rPr>
          <w:i/>
          <w:strike/>
          <w:spacing w:val="-4"/>
          <w:lang w:val="en-IE"/>
        </w:rPr>
        <w:t xml:space="preserve">In: </w:t>
      </w:r>
      <w:r w:rsidRPr="005A7614">
        <w:rPr>
          <w:strike/>
          <w:spacing w:val="-4"/>
          <w:lang w:val="en-IE"/>
        </w:rPr>
        <w:t>Bacteriological Analytical Manual</w:t>
      </w:r>
      <w:r w:rsidRPr="005A7614">
        <w:rPr>
          <w:i/>
          <w:strike/>
          <w:spacing w:val="-4"/>
          <w:lang w:val="en-IE"/>
        </w:rPr>
        <w:t xml:space="preserve">. </w:t>
      </w:r>
      <w:r w:rsidR="005A7614" w:rsidRPr="005A7614">
        <w:rPr>
          <w:strike/>
          <w:spacing w:val="-4"/>
          <w:lang w:val="en-IE"/>
        </w:rPr>
        <w:t>http://www.fda.gov/Food/FoodScienceResearch/LaboratoryMethods/ucm071400.htm</w:t>
      </w:r>
      <w:r w:rsidR="005A7614" w:rsidRPr="005A7614">
        <w:rPr>
          <w:strike/>
          <w:spacing w:val="-4"/>
          <w:u w:val="double"/>
          <w:lang w:val="en-IE"/>
        </w:rPr>
        <w:t xml:space="preserve"> </w:t>
      </w:r>
    </w:p>
    <w:p w14:paraId="059DDD07" w14:textId="77777777" w:rsidR="008B21BD" w:rsidRPr="006571C8" w:rsidRDefault="008B21BD" w:rsidP="0031296E">
      <w:pPr>
        <w:pStyle w:val="Ref"/>
        <w:rPr>
          <w:strike/>
          <w:lang w:val="en-IE"/>
        </w:rPr>
      </w:pPr>
      <w:proofErr w:type="spellStart"/>
      <w:r w:rsidRPr="006571C8">
        <w:rPr>
          <w:smallCaps/>
          <w:strike/>
          <w:lang w:val="en-IE"/>
        </w:rPr>
        <w:t>Husu</w:t>
      </w:r>
      <w:proofErr w:type="spellEnd"/>
      <w:r w:rsidRPr="006571C8">
        <w:rPr>
          <w:smallCaps/>
          <w:strike/>
          <w:lang w:val="en-IE"/>
        </w:rPr>
        <w:t xml:space="preserve"> J.R.</w:t>
      </w:r>
      <w:r w:rsidRPr="006571C8">
        <w:rPr>
          <w:strike/>
          <w:lang w:val="en-IE"/>
        </w:rPr>
        <w:t xml:space="preserve"> (1990). Epidemiological studies on the occurrence of </w:t>
      </w:r>
      <w:r w:rsidRPr="006571C8">
        <w:rPr>
          <w:i/>
          <w:iCs/>
          <w:strike/>
          <w:lang w:val="en-IE"/>
        </w:rPr>
        <w:t>Listeria monocytogenes</w:t>
      </w:r>
      <w:r w:rsidRPr="006571C8">
        <w:rPr>
          <w:strike/>
          <w:lang w:val="en-IE"/>
        </w:rPr>
        <w:t xml:space="preserve"> in the </w:t>
      </w:r>
      <w:proofErr w:type="spellStart"/>
      <w:r w:rsidRPr="006571C8">
        <w:rPr>
          <w:strike/>
          <w:lang w:val="en-IE"/>
        </w:rPr>
        <w:t>feces</w:t>
      </w:r>
      <w:proofErr w:type="spellEnd"/>
      <w:r w:rsidRPr="006571C8">
        <w:rPr>
          <w:strike/>
          <w:lang w:val="en-IE"/>
        </w:rPr>
        <w:t xml:space="preserve"> of dairy cattle. </w:t>
      </w:r>
      <w:r w:rsidRPr="006571C8">
        <w:rPr>
          <w:i/>
          <w:iCs/>
          <w:strike/>
          <w:lang w:val="en-IE"/>
        </w:rPr>
        <w:t xml:space="preserve">J. Vet. Med. </w:t>
      </w:r>
      <w:r w:rsidRPr="006571C8">
        <w:rPr>
          <w:strike/>
          <w:lang w:val="en-IE"/>
        </w:rPr>
        <w:t>[</w:t>
      </w:r>
      <w:r w:rsidRPr="006571C8">
        <w:rPr>
          <w:i/>
          <w:iCs/>
          <w:strike/>
          <w:lang w:val="en-IE"/>
        </w:rPr>
        <w:t>B</w:t>
      </w:r>
      <w:r w:rsidRPr="006571C8">
        <w:rPr>
          <w:strike/>
          <w:lang w:val="en-IE"/>
        </w:rPr>
        <w:t xml:space="preserve">], </w:t>
      </w:r>
      <w:r w:rsidRPr="006571C8">
        <w:rPr>
          <w:b/>
          <w:strike/>
          <w:lang w:val="en-IE"/>
        </w:rPr>
        <w:t>37</w:t>
      </w:r>
      <w:r w:rsidRPr="006571C8">
        <w:rPr>
          <w:strike/>
          <w:lang w:val="en-IE"/>
        </w:rPr>
        <w:t>, 276–282.</w:t>
      </w:r>
    </w:p>
    <w:p w14:paraId="14350FEA" w14:textId="7C3DA13D" w:rsidR="008B21BD" w:rsidRPr="006571C8" w:rsidRDefault="008B21BD" w:rsidP="00775E15">
      <w:pPr>
        <w:pStyle w:val="Ref"/>
        <w:rPr>
          <w:strike/>
          <w:lang w:val="en-IE"/>
        </w:rPr>
      </w:pPr>
      <w:r w:rsidRPr="006571C8">
        <w:rPr>
          <w:smallCaps/>
          <w:strike/>
          <w:lang w:val="en-IE"/>
        </w:rPr>
        <w:t xml:space="preserve">Iida T., </w:t>
      </w:r>
      <w:proofErr w:type="spellStart"/>
      <w:r w:rsidRPr="006571C8">
        <w:rPr>
          <w:smallCaps/>
          <w:strike/>
          <w:lang w:val="en-IE"/>
        </w:rPr>
        <w:t>Kanzaki</w:t>
      </w:r>
      <w:proofErr w:type="spellEnd"/>
      <w:r w:rsidRPr="006571C8">
        <w:rPr>
          <w:smallCaps/>
          <w:strike/>
          <w:lang w:val="en-IE"/>
        </w:rPr>
        <w:t xml:space="preserve"> M., Maruyama T., Inoue S. &amp; </w:t>
      </w:r>
      <w:proofErr w:type="spellStart"/>
      <w:r w:rsidRPr="006571C8">
        <w:rPr>
          <w:smallCaps/>
          <w:strike/>
          <w:lang w:val="en-IE"/>
        </w:rPr>
        <w:t>Kaneuchi</w:t>
      </w:r>
      <w:proofErr w:type="spellEnd"/>
      <w:r w:rsidRPr="006571C8">
        <w:rPr>
          <w:smallCaps/>
          <w:strike/>
          <w:lang w:val="en-IE"/>
        </w:rPr>
        <w:t xml:space="preserve"> C</w:t>
      </w:r>
      <w:r w:rsidRPr="006571C8">
        <w:rPr>
          <w:strike/>
          <w:lang w:val="en-IE"/>
        </w:rPr>
        <w:t xml:space="preserve">. (1991). Prevalence of </w:t>
      </w:r>
      <w:r w:rsidRPr="006571C8">
        <w:rPr>
          <w:i/>
          <w:strike/>
          <w:lang w:val="en-IE"/>
        </w:rPr>
        <w:t xml:space="preserve">Listeria monocytogenes </w:t>
      </w:r>
      <w:r w:rsidRPr="006571C8">
        <w:rPr>
          <w:strike/>
          <w:lang w:val="en-IE"/>
        </w:rPr>
        <w:t>in intestinal contents of healthy animals in Japan</w:t>
      </w:r>
      <w:r w:rsidRPr="006571C8">
        <w:rPr>
          <w:i/>
          <w:iCs/>
          <w:strike/>
          <w:lang w:val="en-IE"/>
        </w:rPr>
        <w:t>. J. Vet. Med. Sci</w:t>
      </w:r>
      <w:r w:rsidRPr="006571C8">
        <w:rPr>
          <w:strike/>
          <w:lang w:val="en-IE"/>
        </w:rPr>
        <w:t xml:space="preserve">., </w:t>
      </w:r>
      <w:r w:rsidRPr="006571C8">
        <w:rPr>
          <w:b/>
          <w:strike/>
          <w:lang w:val="en-IE"/>
        </w:rPr>
        <w:t>53</w:t>
      </w:r>
      <w:r w:rsidRPr="006571C8">
        <w:rPr>
          <w:strike/>
          <w:lang w:val="en-IE"/>
        </w:rPr>
        <w:t>, 873–875.</w:t>
      </w:r>
    </w:p>
    <w:p w14:paraId="79ECC101" w14:textId="77777777" w:rsidR="00A03D09" w:rsidRPr="005A7614" w:rsidRDefault="00A03D09" w:rsidP="00A03D09">
      <w:pPr>
        <w:pStyle w:val="Ref"/>
        <w:rPr>
          <w:strike/>
          <w:lang w:val="en-IE"/>
        </w:rPr>
      </w:pPr>
      <w:r w:rsidRPr="005A7614">
        <w:rPr>
          <w:smallCaps/>
          <w:strike/>
          <w:lang w:val="en-IE"/>
        </w:rPr>
        <w:t>ISO</w:t>
      </w:r>
      <w:r w:rsidRPr="005A7614">
        <w:rPr>
          <w:rStyle w:val="Appelnotedebasdep"/>
          <w:smallCaps/>
          <w:strike/>
          <w:lang w:val="en-IE"/>
        </w:rPr>
        <w:footnoteReference w:id="15"/>
      </w:r>
      <w:r w:rsidRPr="005A7614">
        <w:rPr>
          <w:strike/>
          <w:lang w:val="en-IE"/>
        </w:rPr>
        <w:t xml:space="preserve"> (1996). Microbiology of food and animal feeding stuffs – Horizontal method for the detection and enumeration of </w:t>
      </w:r>
      <w:r w:rsidRPr="005A7614">
        <w:rPr>
          <w:i/>
          <w:strike/>
          <w:lang w:val="en-IE"/>
        </w:rPr>
        <w:t>Listeria monocytogenes</w:t>
      </w:r>
      <w:r w:rsidRPr="005A7614">
        <w:rPr>
          <w:strike/>
          <w:lang w:val="en-IE"/>
        </w:rPr>
        <w:t xml:space="preserve"> – Part 1: Detection method. International Standard ISO 11290-1, Geneva, Switzerland.</w:t>
      </w:r>
    </w:p>
    <w:p w14:paraId="0AB533AF" w14:textId="77777777" w:rsidR="00A03D09" w:rsidRPr="005A7614" w:rsidRDefault="00A03D09" w:rsidP="00A03D09">
      <w:pPr>
        <w:pStyle w:val="Ref"/>
        <w:rPr>
          <w:strike/>
          <w:lang w:val="en-IE"/>
        </w:rPr>
      </w:pPr>
      <w:r w:rsidRPr="005A7614">
        <w:rPr>
          <w:smallCaps/>
          <w:strike/>
          <w:lang w:val="en-IE"/>
        </w:rPr>
        <w:t>ISO</w:t>
      </w:r>
      <w:r w:rsidRPr="005A7614">
        <w:rPr>
          <w:strike/>
          <w:lang w:val="en-IE"/>
        </w:rPr>
        <w:t xml:space="preserve"> (1998). Microbiology of food and animal feeding stuffs – Horizontal method for the detection and enumeration of </w:t>
      </w:r>
      <w:r w:rsidRPr="005A7614">
        <w:rPr>
          <w:i/>
          <w:strike/>
          <w:lang w:val="en-IE"/>
        </w:rPr>
        <w:t>Listeria monocytogenes</w:t>
      </w:r>
      <w:r w:rsidRPr="005A7614">
        <w:rPr>
          <w:strike/>
          <w:lang w:val="en-IE"/>
        </w:rPr>
        <w:t xml:space="preserve"> – Part 2: Enumeration method. International Standard ISO 11290–2, Geneva, Switzerland.</w:t>
      </w:r>
    </w:p>
    <w:p w14:paraId="648C7ED6" w14:textId="77777777" w:rsidR="00A03D09" w:rsidRPr="005A7614" w:rsidRDefault="00A03D09" w:rsidP="00A03D09">
      <w:pPr>
        <w:pStyle w:val="Ref"/>
        <w:rPr>
          <w:strike/>
          <w:lang w:val="en-IE"/>
        </w:rPr>
      </w:pPr>
      <w:r w:rsidRPr="005A7614">
        <w:rPr>
          <w:smallCaps/>
          <w:strike/>
          <w:lang w:val="en-IE"/>
        </w:rPr>
        <w:t xml:space="preserve">ISO </w:t>
      </w:r>
      <w:r w:rsidRPr="005A7614">
        <w:rPr>
          <w:strike/>
          <w:lang w:val="en-IE"/>
        </w:rPr>
        <w:t>(2003). Microbiology of food and animal feeding stuffs – Guidelines on preparation and production of culture media – Part 1: General guidelines on quality assurance for the preparation of culture media in the laboratory. International Standard ISO/TS 11133-1, Geneva, Switzerland.</w:t>
      </w:r>
    </w:p>
    <w:p w14:paraId="7CEAD5C5" w14:textId="77777777" w:rsidR="00A03D09" w:rsidRPr="005A7614" w:rsidRDefault="00A03D09" w:rsidP="00A03D09">
      <w:pPr>
        <w:pStyle w:val="Ref"/>
        <w:rPr>
          <w:strike/>
          <w:lang w:val="en-IE"/>
        </w:rPr>
      </w:pPr>
      <w:r w:rsidRPr="005A7614">
        <w:rPr>
          <w:smallCaps/>
          <w:strike/>
          <w:lang w:val="en-IE"/>
        </w:rPr>
        <w:t>ISO</w:t>
      </w:r>
      <w:r w:rsidRPr="005A7614">
        <w:rPr>
          <w:strike/>
          <w:lang w:val="en-IE"/>
        </w:rPr>
        <w:t xml:space="preserve"> (2005a). Microbiology of food and animal feeding stuffs – Horizontal method for the detection and enumeration of </w:t>
      </w:r>
      <w:r w:rsidRPr="005A7614">
        <w:rPr>
          <w:i/>
          <w:strike/>
          <w:lang w:val="en-IE"/>
        </w:rPr>
        <w:t>Listeria monocytogenes</w:t>
      </w:r>
      <w:r w:rsidRPr="005A7614">
        <w:rPr>
          <w:strike/>
          <w:lang w:val="en-IE"/>
        </w:rPr>
        <w:t xml:space="preserve"> – Part 1: Detection method. International Standard ISO 11290-1, Amendment 1, Geneva, Switzerland.</w:t>
      </w:r>
    </w:p>
    <w:p w14:paraId="5817D456" w14:textId="77777777" w:rsidR="00A03D09" w:rsidRPr="005A7614" w:rsidRDefault="00A03D09" w:rsidP="00A03D09">
      <w:pPr>
        <w:pStyle w:val="Ref"/>
        <w:rPr>
          <w:strike/>
          <w:lang w:val="en-IE"/>
        </w:rPr>
      </w:pPr>
      <w:r w:rsidRPr="005A7614">
        <w:rPr>
          <w:smallCaps/>
          <w:strike/>
          <w:lang w:val="en-IE"/>
        </w:rPr>
        <w:t xml:space="preserve">ISO </w:t>
      </w:r>
      <w:r w:rsidRPr="005A7614">
        <w:rPr>
          <w:strike/>
          <w:lang w:val="en-IE"/>
        </w:rPr>
        <w:t xml:space="preserve">(2005b). Microbiology of food and animal feeding stuffs – Horizontal method for the detection and enumeration of </w:t>
      </w:r>
      <w:r w:rsidRPr="005A7614">
        <w:rPr>
          <w:i/>
          <w:strike/>
          <w:lang w:val="en-IE"/>
        </w:rPr>
        <w:t>Listeria monocytogenes</w:t>
      </w:r>
      <w:r w:rsidRPr="005A7614">
        <w:rPr>
          <w:strike/>
          <w:lang w:val="en-IE"/>
        </w:rPr>
        <w:t xml:space="preserve"> – Part 2: Enumeration method. International Standard ISO 11290-2, AMENDMENT 1, Geneva, Switzerland.</w:t>
      </w:r>
    </w:p>
    <w:p w14:paraId="2539C521" w14:textId="77777777" w:rsidR="00A03D09" w:rsidRPr="005A7614" w:rsidRDefault="00A03D09" w:rsidP="00A03D09">
      <w:pPr>
        <w:pStyle w:val="Ref"/>
        <w:rPr>
          <w:strike/>
          <w:lang w:val="en-IE"/>
        </w:rPr>
      </w:pPr>
      <w:r w:rsidRPr="005A7614">
        <w:rPr>
          <w:smallCaps/>
          <w:strike/>
          <w:lang w:val="en-IE"/>
        </w:rPr>
        <w:t xml:space="preserve">ISO </w:t>
      </w:r>
      <w:r w:rsidRPr="005A7614">
        <w:rPr>
          <w:strike/>
          <w:lang w:val="en-IE"/>
        </w:rPr>
        <w:t>(2009). Microbiology of food and animal feeding stuffs – Guidelines on preparation and production of culture media – Part 2: Practical guidelines on performance testing of culture media International Standard ISO/TS 11133-2, Geneva, Switzerland.</w:t>
      </w:r>
    </w:p>
    <w:p w14:paraId="720FC9FE" w14:textId="77777777" w:rsidR="00A03D09" w:rsidRPr="005A7614" w:rsidRDefault="00A03D09" w:rsidP="00A03D09">
      <w:pPr>
        <w:pStyle w:val="Ref"/>
        <w:rPr>
          <w:strike/>
          <w:lang w:val="fr-FR"/>
        </w:rPr>
      </w:pPr>
      <w:r w:rsidRPr="005A7614">
        <w:rPr>
          <w:smallCaps/>
          <w:strike/>
          <w:lang w:val="fr-FR"/>
        </w:rPr>
        <w:t xml:space="preserve">Jacquet C., Gouin E., </w:t>
      </w:r>
      <w:proofErr w:type="spellStart"/>
      <w:r w:rsidRPr="005A7614">
        <w:rPr>
          <w:smallCaps/>
          <w:strike/>
          <w:lang w:val="fr-FR"/>
        </w:rPr>
        <w:t>Jeannel</w:t>
      </w:r>
      <w:proofErr w:type="spellEnd"/>
      <w:r w:rsidRPr="005A7614">
        <w:rPr>
          <w:smallCaps/>
          <w:strike/>
          <w:lang w:val="fr-FR"/>
        </w:rPr>
        <w:t xml:space="preserve"> D., </w:t>
      </w:r>
      <w:proofErr w:type="spellStart"/>
      <w:r w:rsidRPr="005A7614">
        <w:rPr>
          <w:smallCaps/>
          <w:strike/>
          <w:lang w:val="fr-FR"/>
        </w:rPr>
        <w:t>Cossart</w:t>
      </w:r>
      <w:proofErr w:type="spellEnd"/>
      <w:r w:rsidRPr="005A7614">
        <w:rPr>
          <w:smallCaps/>
          <w:strike/>
          <w:lang w:val="fr-FR"/>
        </w:rPr>
        <w:t xml:space="preserve"> P. &amp; Rocourt J.</w:t>
      </w:r>
      <w:r w:rsidRPr="005A7614">
        <w:rPr>
          <w:strike/>
          <w:lang w:val="fr-FR"/>
        </w:rPr>
        <w:t xml:space="preserve"> (2002). </w:t>
      </w:r>
      <w:r w:rsidRPr="005A7614">
        <w:rPr>
          <w:strike/>
          <w:lang w:val="en-IE"/>
        </w:rPr>
        <w:t xml:space="preserve">Expression of </w:t>
      </w:r>
      <w:proofErr w:type="spellStart"/>
      <w:r w:rsidRPr="005A7614">
        <w:rPr>
          <w:strike/>
          <w:lang w:val="en-IE"/>
        </w:rPr>
        <w:t>ActA</w:t>
      </w:r>
      <w:proofErr w:type="spellEnd"/>
      <w:r w:rsidRPr="005A7614">
        <w:rPr>
          <w:strike/>
          <w:lang w:val="en-IE"/>
        </w:rPr>
        <w:t xml:space="preserve">, Ami, </w:t>
      </w:r>
      <w:proofErr w:type="spellStart"/>
      <w:r w:rsidRPr="005A7614">
        <w:rPr>
          <w:strike/>
          <w:lang w:val="en-IE"/>
        </w:rPr>
        <w:t>InlB</w:t>
      </w:r>
      <w:proofErr w:type="spellEnd"/>
      <w:r w:rsidRPr="005A7614">
        <w:rPr>
          <w:strike/>
          <w:lang w:val="en-IE"/>
        </w:rPr>
        <w:t xml:space="preserve">, and </w:t>
      </w:r>
      <w:proofErr w:type="spellStart"/>
      <w:r w:rsidRPr="005A7614">
        <w:rPr>
          <w:strike/>
          <w:lang w:val="en-IE"/>
        </w:rPr>
        <w:t>listeriolysin</w:t>
      </w:r>
      <w:proofErr w:type="spellEnd"/>
      <w:r w:rsidRPr="005A7614">
        <w:rPr>
          <w:strike/>
          <w:lang w:val="en-IE"/>
        </w:rPr>
        <w:t xml:space="preserve"> O in </w:t>
      </w:r>
      <w:r w:rsidRPr="005A7614">
        <w:rPr>
          <w:i/>
          <w:strike/>
          <w:lang w:val="en-IE"/>
        </w:rPr>
        <w:t>Listeria monocytogenes</w:t>
      </w:r>
      <w:r w:rsidRPr="005A7614">
        <w:rPr>
          <w:strike/>
          <w:lang w:val="en-IE"/>
        </w:rPr>
        <w:t xml:space="preserve"> of human and food origin. </w:t>
      </w:r>
      <w:proofErr w:type="spellStart"/>
      <w:r w:rsidRPr="005A7614">
        <w:rPr>
          <w:i/>
          <w:strike/>
          <w:lang w:val="fr-FR"/>
        </w:rPr>
        <w:t>Appl</w:t>
      </w:r>
      <w:proofErr w:type="spellEnd"/>
      <w:r w:rsidRPr="005A7614">
        <w:rPr>
          <w:i/>
          <w:strike/>
          <w:lang w:val="fr-FR"/>
        </w:rPr>
        <w:t xml:space="preserve">. Environ. </w:t>
      </w:r>
      <w:proofErr w:type="spellStart"/>
      <w:r w:rsidRPr="005A7614">
        <w:rPr>
          <w:i/>
          <w:strike/>
          <w:lang w:val="fr-FR"/>
        </w:rPr>
        <w:t>Microbiol</w:t>
      </w:r>
      <w:proofErr w:type="spellEnd"/>
      <w:r w:rsidRPr="005A7614">
        <w:rPr>
          <w:strike/>
          <w:lang w:val="fr-FR"/>
        </w:rPr>
        <w:t xml:space="preserve">., </w:t>
      </w:r>
      <w:r w:rsidRPr="005A7614">
        <w:rPr>
          <w:b/>
          <w:strike/>
          <w:lang w:val="fr-FR"/>
        </w:rPr>
        <w:t>68</w:t>
      </w:r>
      <w:r w:rsidRPr="005A7614">
        <w:rPr>
          <w:strike/>
          <w:lang w:val="fr-FR"/>
        </w:rPr>
        <w:t>, 616–622.</w:t>
      </w:r>
    </w:p>
    <w:p w14:paraId="3F14CF64" w14:textId="77777777" w:rsidR="008B21BD" w:rsidRPr="009F6C70" w:rsidRDefault="008B21BD" w:rsidP="0031296E">
      <w:pPr>
        <w:pStyle w:val="Ref"/>
        <w:rPr>
          <w:smallCaps/>
          <w:lang w:val="en-IE"/>
        </w:rPr>
      </w:pPr>
      <w:r w:rsidRPr="005A7614">
        <w:rPr>
          <w:rFonts w:eastAsia="MS Mincho"/>
          <w:smallCaps/>
          <w:lang w:val="fr-FR"/>
        </w:rPr>
        <w:t xml:space="preserve">Jacquet C., </w:t>
      </w:r>
      <w:proofErr w:type="spellStart"/>
      <w:r w:rsidRPr="005A7614">
        <w:rPr>
          <w:rFonts w:eastAsia="MS Mincho"/>
          <w:smallCaps/>
          <w:lang w:val="fr-FR"/>
        </w:rPr>
        <w:t>Doumith</w:t>
      </w:r>
      <w:proofErr w:type="spellEnd"/>
      <w:r w:rsidRPr="005A7614">
        <w:rPr>
          <w:rFonts w:eastAsia="MS Mincho"/>
          <w:smallCaps/>
          <w:lang w:val="fr-FR"/>
        </w:rPr>
        <w:t xml:space="preserve"> M., Gordon J. I., Martin P. M., </w:t>
      </w:r>
      <w:proofErr w:type="spellStart"/>
      <w:r w:rsidRPr="005A7614">
        <w:rPr>
          <w:rFonts w:eastAsia="MS Mincho"/>
          <w:smallCaps/>
          <w:lang w:val="fr-FR"/>
        </w:rPr>
        <w:t>Cossart</w:t>
      </w:r>
      <w:proofErr w:type="spellEnd"/>
      <w:r w:rsidRPr="005A7614">
        <w:rPr>
          <w:rFonts w:eastAsia="MS Mincho"/>
          <w:smallCaps/>
          <w:lang w:val="fr-FR"/>
        </w:rPr>
        <w:t xml:space="preserve"> P. &amp; </w:t>
      </w:r>
      <w:proofErr w:type="spellStart"/>
      <w:r w:rsidRPr="005A7614">
        <w:rPr>
          <w:rFonts w:eastAsia="MS Mincho"/>
          <w:smallCaps/>
          <w:lang w:val="fr-FR"/>
        </w:rPr>
        <w:t>Lecuit</w:t>
      </w:r>
      <w:proofErr w:type="spellEnd"/>
      <w:r w:rsidRPr="005A7614">
        <w:rPr>
          <w:rFonts w:eastAsia="MS Mincho"/>
          <w:smallCaps/>
          <w:lang w:val="fr-FR"/>
        </w:rPr>
        <w:t xml:space="preserve"> M.</w:t>
      </w:r>
      <w:r w:rsidRPr="005A7614">
        <w:rPr>
          <w:rFonts w:eastAsia="MS Mincho"/>
          <w:lang w:val="fr-FR"/>
        </w:rPr>
        <w:t xml:space="preserve"> (</w:t>
      </w:r>
      <w:r w:rsidRPr="005A7614">
        <w:rPr>
          <w:rFonts w:eastAsia="MS Mincho"/>
          <w:lang w:val="fr-FR" w:eastAsia="ja-JP"/>
        </w:rPr>
        <w:t xml:space="preserve">2004). </w:t>
      </w:r>
      <w:r w:rsidRPr="005A7614">
        <w:rPr>
          <w:rFonts w:eastAsia="MS Mincho"/>
          <w:lang w:val="en-IE" w:eastAsia="ja-JP"/>
        </w:rPr>
        <w:t>A molecular marker</w:t>
      </w:r>
      <w:r w:rsidRPr="009F6C70">
        <w:rPr>
          <w:rFonts w:eastAsia="MS Mincho"/>
          <w:lang w:val="en-IE" w:eastAsia="ja-JP"/>
        </w:rPr>
        <w:t xml:space="preserve"> for evaluating the pathogenic potential of foodborne </w:t>
      </w:r>
      <w:r w:rsidRPr="009F6C70">
        <w:rPr>
          <w:rFonts w:eastAsia="MS Mincho"/>
          <w:i/>
          <w:lang w:val="en-IE" w:eastAsia="ja-JP"/>
        </w:rPr>
        <w:t>Listeria monocytogenes</w:t>
      </w:r>
      <w:r w:rsidRPr="009F6C70">
        <w:rPr>
          <w:rFonts w:eastAsia="MS Mincho"/>
          <w:lang w:val="en-IE" w:eastAsia="ja-JP"/>
        </w:rPr>
        <w:t xml:space="preserve">. </w:t>
      </w:r>
      <w:r w:rsidRPr="009F6C70">
        <w:rPr>
          <w:rFonts w:eastAsia="MS Mincho"/>
          <w:i/>
          <w:lang w:val="en-IE" w:eastAsia="ja-JP"/>
        </w:rPr>
        <w:t>J. Infect. Dis.,</w:t>
      </w:r>
      <w:r w:rsidRPr="009F6C70">
        <w:rPr>
          <w:rFonts w:eastAsia="MS Mincho"/>
          <w:lang w:val="en-IE" w:eastAsia="ja-JP"/>
        </w:rPr>
        <w:t xml:space="preserve"> </w:t>
      </w:r>
      <w:r w:rsidRPr="009F6C70">
        <w:rPr>
          <w:rFonts w:eastAsia="MS Mincho"/>
          <w:b/>
          <w:bCs/>
          <w:lang w:val="en-IE" w:eastAsia="ja-JP"/>
        </w:rPr>
        <w:t>189</w:t>
      </w:r>
      <w:r w:rsidRPr="009F6C70">
        <w:rPr>
          <w:rFonts w:eastAsia="MS Mincho"/>
          <w:bCs/>
          <w:lang w:val="en-IE" w:eastAsia="ja-JP"/>
        </w:rPr>
        <w:t xml:space="preserve">, </w:t>
      </w:r>
      <w:r w:rsidRPr="009F6C70">
        <w:rPr>
          <w:rFonts w:eastAsia="MS Mincho"/>
          <w:lang w:val="en-IE" w:eastAsia="ja-JP"/>
        </w:rPr>
        <w:t>2094–2100.</w:t>
      </w:r>
    </w:p>
    <w:p w14:paraId="1C651037" w14:textId="77777777" w:rsidR="008B21BD" w:rsidRPr="00294220" w:rsidRDefault="008B21BD" w:rsidP="0031296E">
      <w:pPr>
        <w:pStyle w:val="Ref"/>
        <w:rPr>
          <w:lang w:val="en-IE"/>
        </w:rPr>
      </w:pPr>
      <w:r w:rsidRPr="00294220">
        <w:rPr>
          <w:smallCaps/>
          <w:lang w:val="en-IE"/>
        </w:rPr>
        <w:lastRenderedPageBreak/>
        <w:t xml:space="preserve">Jadhav S., </w:t>
      </w:r>
      <w:proofErr w:type="spellStart"/>
      <w:r w:rsidRPr="00294220">
        <w:rPr>
          <w:smallCaps/>
          <w:lang w:val="en-IE"/>
        </w:rPr>
        <w:t>Bhave</w:t>
      </w:r>
      <w:proofErr w:type="spellEnd"/>
      <w:r w:rsidRPr="00294220">
        <w:rPr>
          <w:smallCaps/>
          <w:lang w:val="en-IE"/>
        </w:rPr>
        <w:t xml:space="preserve"> M. &amp; </w:t>
      </w:r>
      <w:proofErr w:type="spellStart"/>
      <w:r w:rsidRPr="00294220">
        <w:rPr>
          <w:smallCaps/>
          <w:lang w:val="en-IE"/>
        </w:rPr>
        <w:t>Palombo</w:t>
      </w:r>
      <w:proofErr w:type="spellEnd"/>
      <w:r w:rsidRPr="00294220">
        <w:rPr>
          <w:smallCaps/>
          <w:lang w:val="en-IE"/>
        </w:rPr>
        <w:t xml:space="preserve"> E.A. (2012). </w:t>
      </w:r>
      <w:r w:rsidRPr="00294220">
        <w:rPr>
          <w:lang w:val="en-IE"/>
        </w:rPr>
        <w:t xml:space="preserve">Methods used for the detection and subtyping of </w:t>
      </w:r>
      <w:r w:rsidRPr="00294220">
        <w:rPr>
          <w:i/>
          <w:lang w:val="en-IE"/>
        </w:rPr>
        <w:t>Listeria monocytogenes</w:t>
      </w:r>
      <w:r w:rsidRPr="00294220">
        <w:rPr>
          <w:lang w:val="en-IE"/>
        </w:rPr>
        <w:t xml:space="preserve">. </w:t>
      </w:r>
      <w:r w:rsidRPr="00294220">
        <w:rPr>
          <w:i/>
          <w:lang w:val="en-IE"/>
        </w:rPr>
        <w:t xml:space="preserve">J. </w:t>
      </w:r>
      <w:proofErr w:type="spellStart"/>
      <w:r w:rsidRPr="00294220">
        <w:rPr>
          <w:i/>
          <w:lang w:val="en-IE"/>
        </w:rPr>
        <w:t>Microbiol</w:t>
      </w:r>
      <w:proofErr w:type="spellEnd"/>
      <w:r w:rsidRPr="00294220">
        <w:rPr>
          <w:i/>
          <w:lang w:val="en-IE"/>
        </w:rPr>
        <w:t xml:space="preserve">. Methods, </w:t>
      </w:r>
      <w:r w:rsidRPr="00294220">
        <w:rPr>
          <w:b/>
          <w:lang w:val="en-IE"/>
        </w:rPr>
        <w:t>88</w:t>
      </w:r>
      <w:r w:rsidRPr="00294220">
        <w:rPr>
          <w:lang w:val="en-IE"/>
        </w:rPr>
        <w:t>, 327–341.</w:t>
      </w:r>
    </w:p>
    <w:p w14:paraId="28D1D1C7" w14:textId="4F7AB97B" w:rsidR="002A0F78" w:rsidRPr="00E61533" w:rsidRDefault="002A0F78" w:rsidP="0031296E">
      <w:pPr>
        <w:pStyle w:val="Ref"/>
        <w:rPr>
          <w:u w:val="double"/>
          <w:lang w:val="en-IE"/>
        </w:rPr>
      </w:pPr>
      <w:r w:rsidRPr="00E61533">
        <w:rPr>
          <w:smallCaps/>
          <w:u w:val="double"/>
          <w:lang w:val="en-IE"/>
        </w:rPr>
        <w:t xml:space="preserve">Jami M., </w:t>
      </w:r>
      <w:proofErr w:type="spellStart"/>
      <w:r w:rsidRPr="00E61533">
        <w:rPr>
          <w:smallCaps/>
          <w:u w:val="double"/>
          <w:lang w:val="en-IE"/>
        </w:rPr>
        <w:t>Ghanbari</w:t>
      </w:r>
      <w:proofErr w:type="spellEnd"/>
      <w:r w:rsidRPr="00E61533">
        <w:rPr>
          <w:smallCaps/>
          <w:u w:val="double"/>
          <w:lang w:val="en-IE"/>
        </w:rPr>
        <w:t xml:space="preserve"> M., </w:t>
      </w:r>
      <w:proofErr w:type="spellStart"/>
      <w:r w:rsidRPr="00E61533">
        <w:rPr>
          <w:smallCaps/>
          <w:u w:val="double"/>
          <w:lang w:val="en-IE"/>
        </w:rPr>
        <w:t>Zunabovic</w:t>
      </w:r>
      <w:proofErr w:type="spellEnd"/>
      <w:r w:rsidRPr="00E61533">
        <w:rPr>
          <w:smallCaps/>
          <w:u w:val="double"/>
          <w:lang w:val="en-IE"/>
        </w:rPr>
        <w:t xml:space="preserve"> M., </w:t>
      </w:r>
      <w:proofErr w:type="spellStart"/>
      <w:r w:rsidRPr="00E61533">
        <w:rPr>
          <w:smallCaps/>
          <w:u w:val="double"/>
          <w:lang w:val="en-IE"/>
        </w:rPr>
        <w:t>Domig</w:t>
      </w:r>
      <w:proofErr w:type="spellEnd"/>
      <w:r w:rsidRPr="00E61533">
        <w:rPr>
          <w:smallCaps/>
          <w:u w:val="double"/>
          <w:lang w:val="en-IE"/>
        </w:rPr>
        <w:t xml:space="preserve"> K.J. &amp; </w:t>
      </w:r>
      <w:proofErr w:type="spellStart"/>
      <w:r w:rsidR="00E61533" w:rsidRPr="00E61533">
        <w:rPr>
          <w:smallCaps/>
          <w:u w:val="double"/>
          <w:lang w:val="en-IE"/>
        </w:rPr>
        <w:t>Kneifel</w:t>
      </w:r>
      <w:proofErr w:type="spellEnd"/>
      <w:r w:rsidR="00E61533" w:rsidRPr="00E61533">
        <w:rPr>
          <w:smallCaps/>
          <w:u w:val="double"/>
          <w:lang w:val="en-IE"/>
        </w:rPr>
        <w:t xml:space="preserve"> </w:t>
      </w:r>
      <w:r w:rsidRPr="00E61533">
        <w:rPr>
          <w:smallCaps/>
          <w:u w:val="double"/>
          <w:lang w:val="en-IE"/>
        </w:rPr>
        <w:t xml:space="preserve">W. </w:t>
      </w:r>
      <w:r w:rsidRPr="00E61533">
        <w:rPr>
          <w:u w:val="double"/>
          <w:lang w:val="en-IE"/>
        </w:rPr>
        <w:t xml:space="preserve">(2014). </w:t>
      </w:r>
      <w:r w:rsidRPr="00E61533">
        <w:rPr>
          <w:i/>
          <w:u w:val="double"/>
          <w:lang w:val="en-IE"/>
        </w:rPr>
        <w:t>Listeria monocytogenes</w:t>
      </w:r>
      <w:r w:rsidRPr="00E61533">
        <w:rPr>
          <w:u w:val="double"/>
          <w:lang w:val="en-IE"/>
        </w:rPr>
        <w:t xml:space="preserve"> in Aquatic Food products – A review. </w:t>
      </w:r>
      <w:proofErr w:type="spellStart"/>
      <w:r w:rsidRPr="00E61533">
        <w:rPr>
          <w:i/>
          <w:u w:val="double"/>
          <w:lang w:val="en-IE"/>
        </w:rPr>
        <w:t>Compr</w:t>
      </w:r>
      <w:proofErr w:type="spellEnd"/>
      <w:r w:rsidR="00E61533">
        <w:rPr>
          <w:i/>
          <w:u w:val="double"/>
          <w:lang w:val="en-IE"/>
        </w:rPr>
        <w:t>.</w:t>
      </w:r>
      <w:r w:rsidRPr="00E61533">
        <w:rPr>
          <w:i/>
          <w:u w:val="double"/>
          <w:lang w:val="en-IE"/>
        </w:rPr>
        <w:t xml:space="preserve"> Rev</w:t>
      </w:r>
      <w:r w:rsidR="00E61533">
        <w:rPr>
          <w:i/>
          <w:u w:val="double"/>
          <w:lang w:val="en-IE"/>
        </w:rPr>
        <w:t>.</w:t>
      </w:r>
      <w:r w:rsidRPr="00E61533">
        <w:rPr>
          <w:i/>
          <w:u w:val="double"/>
          <w:lang w:val="en-IE"/>
        </w:rPr>
        <w:t xml:space="preserve"> Food Sci</w:t>
      </w:r>
      <w:r w:rsidR="00E61533">
        <w:rPr>
          <w:i/>
          <w:u w:val="double"/>
          <w:lang w:val="en-IE"/>
        </w:rPr>
        <w:t>.</w:t>
      </w:r>
      <w:r w:rsidRPr="00E61533">
        <w:rPr>
          <w:i/>
          <w:u w:val="double"/>
          <w:lang w:val="en-IE"/>
        </w:rPr>
        <w:t xml:space="preserve"> Food </w:t>
      </w:r>
      <w:proofErr w:type="spellStart"/>
      <w:r w:rsidRPr="00E61533">
        <w:rPr>
          <w:i/>
          <w:u w:val="double"/>
          <w:lang w:val="en-IE"/>
        </w:rPr>
        <w:t>Saf</w:t>
      </w:r>
      <w:proofErr w:type="spellEnd"/>
      <w:r w:rsidR="00E61533">
        <w:rPr>
          <w:i/>
          <w:u w:val="double"/>
          <w:lang w:val="en-IE"/>
        </w:rPr>
        <w:t>.</w:t>
      </w:r>
      <w:r w:rsidRPr="00E61533">
        <w:rPr>
          <w:u w:val="double"/>
          <w:lang w:val="en-IE"/>
        </w:rPr>
        <w:t xml:space="preserve">, </w:t>
      </w:r>
      <w:r w:rsidRPr="00E61533">
        <w:rPr>
          <w:b/>
          <w:u w:val="double"/>
          <w:lang w:val="en-IE"/>
        </w:rPr>
        <w:t>13</w:t>
      </w:r>
      <w:r w:rsidRPr="00E61533">
        <w:rPr>
          <w:u w:val="double"/>
          <w:lang w:val="en-IE"/>
        </w:rPr>
        <w:t>, 798</w:t>
      </w:r>
      <w:r w:rsidR="00E61533" w:rsidRPr="00137DC0">
        <w:rPr>
          <w:u w:val="double"/>
        </w:rPr>
        <w:t>–</w:t>
      </w:r>
      <w:r w:rsidRPr="00E61533">
        <w:rPr>
          <w:u w:val="double"/>
          <w:lang w:val="en-IE"/>
        </w:rPr>
        <w:t>813.</w:t>
      </w:r>
    </w:p>
    <w:p w14:paraId="6C2BBC22" w14:textId="77777777" w:rsidR="008B21BD" w:rsidRPr="00DE21F3" w:rsidRDefault="008B21BD" w:rsidP="0031296E">
      <w:pPr>
        <w:pStyle w:val="Ref"/>
        <w:rPr>
          <w:lang w:val="en-IE"/>
        </w:rPr>
      </w:pPr>
      <w:r w:rsidRPr="00C32C86">
        <w:rPr>
          <w:smallCaps/>
          <w:lang w:val="en-IE"/>
        </w:rPr>
        <w:t>Johnson G.C., Fales W.H., Maddox C.W. &amp; Ramos-Vera J.A.</w:t>
      </w:r>
      <w:r w:rsidRPr="00C32C86">
        <w:rPr>
          <w:lang w:val="en-IE"/>
        </w:rPr>
        <w:t xml:space="preserve"> (1995). Evaluation of laboratory tests for confirming the diagnosis of encephalitic listeriosis in ruminants. </w:t>
      </w:r>
      <w:r w:rsidRPr="00DE21F3">
        <w:rPr>
          <w:i/>
          <w:lang w:val="en-IE"/>
        </w:rPr>
        <w:t>J. Vet. Diagn. Invest.</w:t>
      </w:r>
      <w:r w:rsidRPr="00DE21F3">
        <w:rPr>
          <w:lang w:val="en-IE"/>
        </w:rPr>
        <w:t xml:space="preserve">, </w:t>
      </w:r>
      <w:r w:rsidRPr="00DE21F3">
        <w:rPr>
          <w:b/>
          <w:lang w:val="en-IE"/>
        </w:rPr>
        <w:t>7</w:t>
      </w:r>
      <w:r w:rsidRPr="00DE21F3">
        <w:rPr>
          <w:lang w:val="en-IE"/>
        </w:rPr>
        <w:t>, 223–228.</w:t>
      </w:r>
    </w:p>
    <w:p w14:paraId="64DD605B" w14:textId="77777777" w:rsidR="008B21BD" w:rsidRPr="009F50F9" w:rsidRDefault="008B21BD" w:rsidP="0031296E">
      <w:pPr>
        <w:pStyle w:val="Ref"/>
        <w:rPr>
          <w:smallCaps/>
          <w:strike/>
          <w:lang w:val="en-IE"/>
        </w:rPr>
      </w:pPr>
      <w:proofErr w:type="spellStart"/>
      <w:r w:rsidRPr="009F50F9">
        <w:rPr>
          <w:rFonts w:eastAsia="MS Mincho"/>
          <w:smallCaps/>
          <w:strike/>
          <w:lang w:val="en-IE"/>
        </w:rPr>
        <w:t>Lhopital</w:t>
      </w:r>
      <w:proofErr w:type="spellEnd"/>
      <w:r w:rsidRPr="009F50F9">
        <w:rPr>
          <w:rFonts w:eastAsia="MS Mincho"/>
          <w:smallCaps/>
          <w:strike/>
          <w:lang w:val="en-IE"/>
        </w:rPr>
        <w:t xml:space="preserve"> S., Marly J., Pardon P. &amp; </w:t>
      </w:r>
      <w:proofErr w:type="spellStart"/>
      <w:r w:rsidRPr="009F50F9">
        <w:rPr>
          <w:rFonts w:eastAsia="MS Mincho"/>
          <w:smallCaps/>
          <w:strike/>
          <w:lang w:val="en-IE"/>
        </w:rPr>
        <w:t>Berche</w:t>
      </w:r>
      <w:proofErr w:type="spellEnd"/>
      <w:r w:rsidRPr="009F50F9">
        <w:rPr>
          <w:rFonts w:eastAsia="MS Mincho"/>
          <w:smallCaps/>
          <w:strike/>
          <w:lang w:val="en-IE"/>
        </w:rPr>
        <w:t xml:space="preserve"> P.</w:t>
      </w:r>
      <w:r w:rsidRPr="009F50F9">
        <w:rPr>
          <w:rFonts w:eastAsia="MS Mincho"/>
          <w:strike/>
          <w:lang w:val="en-IE"/>
        </w:rPr>
        <w:t xml:space="preserve"> (</w:t>
      </w:r>
      <w:r w:rsidRPr="009F50F9">
        <w:rPr>
          <w:rFonts w:eastAsia="MS Mincho"/>
          <w:strike/>
          <w:lang w:val="en-IE" w:eastAsia="ja-JP"/>
        </w:rPr>
        <w:t xml:space="preserve">1993). Kinetics of antibody production against </w:t>
      </w:r>
      <w:proofErr w:type="spellStart"/>
      <w:r w:rsidRPr="009F50F9">
        <w:rPr>
          <w:rFonts w:eastAsia="MS Mincho"/>
          <w:strike/>
          <w:lang w:val="en-IE" w:eastAsia="ja-JP"/>
        </w:rPr>
        <w:t>listeriolysin</w:t>
      </w:r>
      <w:proofErr w:type="spellEnd"/>
      <w:r w:rsidRPr="009F50F9">
        <w:rPr>
          <w:rFonts w:eastAsia="MS Mincho"/>
          <w:strike/>
          <w:lang w:val="en-IE" w:eastAsia="ja-JP"/>
        </w:rPr>
        <w:t xml:space="preserve"> O in sheep with listeriosis. </w:t>
      </w:r>
      <w:r w:rsidRPr="009F50F9">
        <w:rPr>
          <w:rFonts w:eastAsia="MS Mincho"/>
          <w:i/>
          <w:strike/>
          <w:lang w:val="en-IE"/>
        </w:rPr>
        <w:t xml:space="preserve">J. Clin. </w:t>
      </w:r>
      <w:proofErr w:type="spellStart"/>
      <w:r w:rsidRPr="009F50F9">
        <w:rPr>
          <w:rFonts w:eastAsia="MS Mincho"/>
          <w:i/>
          <w:strike/>
          <w:lang w:val="en-IE"/>
        </w:rPr>
        <w:t>Microbiol</w:t>
      </w:r>
      <w:proofErr w:type="spellEnd"/>
      <w:r w:rsidRPr="009F50F9">
        <w:rPr>
          <w:rFonts w:eastAsia="MS Mincho"/>
          <w:i/>
          <w:strike/>
          <w:lang w:val="en-IE"/>
        </w:rPr>
        <w:t xml:space="preserve">., </w:t>
      </w:r>
      <w:r w:rsidRPr="009F50F9">
        <w:rPr>
          <w:rFonts w:eastAsia="MS Mincho"/>
          <w:b/>
          <w:strike/>
          <w:lang w:val="en-IE"/>
        </w:rPr>
        <w:t>31</w:t>
      </w:r>
      <w:r w:rsidRPr="009F50F9">
        <w:rPr>
          <w:rFonts w:eastAsia="MS Mincho"/>
          <w:strike/>
          <w:lang w:val="en-IE"/>
        </w:rPr>
        <w:t>, 1537–1540.</w:t>
      </w:r>
    </w:p>
    <w:p w14:paraId="27730C5D" w14:textId="77777777" w:rsidR="008B21BD" w:rsidRPr="009F50F9" w:rsidRDefault="008B21BD" w:rsidP="0031296E">
      <w:pPr>
        <w:spacing w:after="240" w:line="240" w:lineRule="auto"/>
        <w:rPr>
          <w:rStyle w:val="refbody"/>
          <w:rFonts w:ascii="Arial" w:hAnsi="Arial" w:cs="Arial"/>
          <w:strike/>
          <w:sz w:val="18"/>
          <w:szCs w:val="18"/>
          <w:lang w:val="en-IE"/>
        </w:rPr>
      </w:pPr>
      <w:r w:rsidRPr="009F50F9">
        <w:rPr>
          <w:rStyle w:val="refbody"/>
          <w:rFonts w:ascii="Arial" w:hAnsi="Arial" w:cs="Arial"/>
          <w:smallCaps/>
          <w:strike/>
          <w:sz w:val="18"/>
          <w:szCs w:val="18"/>
          <w:lang w:val="en-IE"/>
        </w:rPr>
        <w:t>Liu D., Lawrence M.L., Ainsworth A.J. &amp; Austin F.W.</w:t>
      </w:r>
      <w:r w:rsidRPr="009F50F9">
        <w:rPr>
          <w:rStyle w:val="refbody"/>
          <w:rFonts w:ascii="Arial" w:hAnsi="Arial" w:cs="Arial"/>
          <w:strike/>
          <w:sz w:val="18"/>
          <w:szCs w:val="18"/>
          <w:lang w:val="en-IE"/>
        </w:rPr>
        <w:t xml:space="preserve"> (2007). Toward an improved laboratory definition of </w:t>
      </w:r>
      <w:r w:rsidRPr="009F50F9">
        <w:rPr>
          <w:rStyle w:val="refbody"/>
          <w:rFonts w:ascii="Arial" w:hAnsi="Arial" w:cs="Arial"/>
          <w:i/>
          <w:strike/>
          <w:sz w:val="18"/>
          <w:szCs w:val="18"/>
          <w:lang w:val="en-IE"/>
        </w:rPr>
        <w:t>Listeria monocytogenes</w:t>
      </w:r>
      <w:r w:rsidRPr="009F50F9">
        <w:rPr>
          <w:rStyle w:val="refbody"/>
          <w:rFonts w:ascii="Arial" w:hAnsi="Arial" w:cs="Arial"/>
          <w:strike/>
          <w:sz w:val="18"/>
          <w:szCs w:val="18"/>
          <w:lang w:val="en-IE"/>
        </w:rPr>
        <w:t xml:space="preserve"> virulence. </w:t>
      </w:r>
      <w:r w:rsidRPr="009F50F9">
        <w:rPr>
          <w:rStyle w:val="refbody"/>
          <w:rFonts w:ascii="Arial" w:hAnsi="Arial" w:cs="Arial"/>
          <w:i/>
          <w:strike/>
          <w:sz w:val="18"/>
          <w:szCs w:val="18"/>
          <w:lang w:val="en-IE"/>
        </w:rPr>
        <w:t xml:space="preserve">Int. J. Food. </w:t>
      </w:r>
      <w:proofErr w:type="spellStart"/>
      <w:r w:rsidRPr="009F50F9">
        <w:rPr>
          <w:rStyle w:val="refbody"/>
          <w:rFonts w:ascii="Arial" w:hAnsi="Arial" w:cs="Arial"/>
          <w:i/>
          <w:strike/>
          <w:sz w:val="18"/>
          <w:szCs w:val="18"/>
          <w:lang w:val="en-IE"/>
        </w:rPr>
        <w:t>Microbiol</w:t>
      </w:r>
      <w:proofErr w:type="spellEnd"/>
      <w:r w:rsidRPr="009F50F9">
        <w:rPr>
          <w:rStyle w:val="refbody"/>
          <w:rFonts w:ascii="Arial" w:hAnsi="Arial" w:cs="Arial"/>
          <w:i/>
          <w:strike/>
          <w:sz w:val="18"/>
          <w:szCs w:val="18"/>
          <w:lang w:val="en-IE"/>
        </w:rPr>
        <w:t>.,</w:t>
      </w:r>
      <w:r w:rsidRPr="009F50F9">
        <w:rPr>
          <w:rStyle w:val="refbody"/>
          <w:rFonts w:ascii="Arial" w:hAnsi="Arial" w:cs="Arial"/>
          <w:strike/>
          <w:sz w:val="18"/>
          <w:szCs w:val="18"/>
          <w:lang w:val="en-IE"/>
        </w:rPr>
        <w:t xml:space="preserve"> </w:t>
      </w:r>
      <w:r w:rsidRPr="009F50F9">
        <w:rPr>
          <w:rStyle w:val="refbody"/>
          <w:rFonts w:ascii="Arial" w:hAnsi="Arial" w:cs="Arial"/>
          <w:b/>
          <w:strike/>
          <w:sz w:val="18"/>
          <w:szCs w:val="18"/>
          <w:lang w:val="en-IE"/>
        </w:rPr>
        <w:t>118</w:t>
      </w:r>
      <w:r w:rsidRPr="009F50F9">
        <w:rPr>
          <w:rStyle w:val="refbody"/>
          <w:rFonts w:ascii="Arial" w:hAnsi="Arial" w:cs="Arial"/>
          <w:strike/>
          <w:sz w:val="18"/>
          <w:szCs w:val="18"/>
          <w:lang w:val="en-IE"/>
        </w:rPr>
        <w:t>, 101–115.</w:t>
      </w:r>
    </w:p>
    <w:p w14:paraId="03AE00EA" w14:textId="77777777" w:rsidR="008B21BD" w:rsidRPr="009F50F9" w:rsidRDefault="008B21BD" w:rsidP="0031296E">
      <w:pPr>
        <w:spacing w:after="240" w:line="240" w:lineRule="auto"/>
        <w:rPr>
          <w:rStyle w:val="pagination"/>
          <w:rFonts w:ascii="Arial" w:hAnsi="Arial" w:cs="Arial"/>
          <w:strike/>
          <w:sz w:val="18"/>
          <w:szCs w:val="18"/>
          <w:lang w:val="en-IE"/>
        </w:rPr>
      </w:pPr>
      <w:r w:rsidRPr="009F50F9">
        <w:rPr>
          <w:rStyle w:val="refbody"/>
          <w:rFonts w:ascii="Arial" w:hAnsi="Arial" w:cs="Arial"/>
          <w:smallCaps/>
          <w:strike/>
          <w:sz w:val="18"/>
          <w:szCs w:val="18"/>
          <w:lang w:val="en-IE"/>
        </w:rPr>
        <w:t xml:space="preserve">Lombard B. &amp; </w:t>
      </w:r>
      <w:proofErr w:type="spellStart"/>
      <w:r w:rsidRPr="009F50F9">
        <w:rPr>
          <w:rStyle w:val="refbody"/>
          <w:rFonts w:ascii="Arial" w:hAnsi="Arial" w:cs="Arial"/>
          <w:smallCaps/>
          <w:strike/>
          <w:sz w:val="18"/>
          <w:szCs w:val="18"/>
          <w:lang w:val="en-IE"/>
        </w:rPr>
        <w:t>Leclercq</w:t>
      </w:r>
      <w:proofErr w:type="spellEnd"/>
      <w:r w:rsidRPr="009F50F9">
        <w:rPr>
          <w:rStyle w:val="refbody"/>
          <w:rFonts w:ascii="Arial" w:hAnsi="Arial" w:cs="Arial"/>
          <w:smallCaps/>
          <w:strike/>
          <w:sz w:val="18"/>
          <w:szCs w:val="18"/>
          <w:lang w:val="en-IE"/>
        </w:rPr>
        <w:t xml:space="preserve"> </w:t>
      </w:r>
      <w:bookmarkStart w:id="3" w:name="x"/>
      <w:r w:rsidRPr="009F50F9">
        <w:rPr>
          <w:rStyle w:val="refbody"/>
          <w:rFonts w:ascii="Arial" w:hAnsi="Arial" w:cs="Arial"/>
          <w:smallCaps/>
          <w:strike/>
          <w:sz w:val="18"/>
          <w:szCs w:val="18"/>
          <w:lang w:val="en-IE"/>
        </w:rPr>
        <w:t>A.</w:t>
      </w:r>
      <w:r w:rsidRPr="009F50F9">
        <w:rPr>
          <w:rStyle w:val="refbody"/>
          <w:rFonts w:ascii="Arial" w:hAnsi="Arial" w:cs="Arial"/>
          <w:strike/>
          <w:sz w:val="18"/>
          <w:szCs w:val="18"/>
          <w:lang w:val="en-IE"/>
        </w:rPr>
        <w:t xml:space="preserve"> (2011). Validation of innovative food microbiological methods according to the EN ISO 16140 standard.</w:t>
      </w:r>
      <w:bookmarkEnd w:id="3"/>
      <w:r w:rsidRPr="009F50F9">
        <w:rPr>
          <w:rStyle w:val="refbody"/>
          <w:rFonts w:ascii="Arial" w:hAnsi="Arial" w:cs="Arial"/>
          <w:strike/>
          <w:sz w:val="18"/>
          <w:szCs w:val="18"/>
          <w:lang w:val="en-IE"/>
        </w:rPr>
        <w:t xml:space="preserve"> </w:t>
      </w:r>
      <w:r w:rsidRPr="009F50F9">
        <w:rPr>
          <w:rStyle w:val="refbody"/>
          <w:rFonts w:ascii="Arial" w:hAnsi="Arial" w:cs="Arial"/>
          <w:i/>
          <w:strike/>
          <w:sz w:val="18"/>
          <w:szCs w:val="18"/>
          <w:lang w:val="en-IE"/>
        </w:rPr>
        <w:t xml:space="preserve">Food Analytical Methods, </w:t>
      </w:r>
      <w:r w:rsidRPr="009F50F9">
        <w:rPr>
          <w:rStyle w:val="refbody"/>
          <w:rFonts w:ascii="Arial" w:hAnsi="Arial" w:cs="Arial"/>
          <w:b/>
          <w:strike/>
          <w:sz w:val="18"/>
          <w:szCs w:val="18"/>
          <w:lang w:val="en-IE"/>
        </w:rPr>
        <w:t>4</w:t>
      </w:r>
      <w:r w:rsidRPr="009F50F9">
        <w:rPr>
          <w:rStyle w:val="refbody"/>
          <w:rFonts w:ascii="Arial" w:hAnsi="Arial" w:cs="Arial"/>
          <w:strike/>
          <w:sz w:val="18"/>
          <w:szCs w:val="18"/>
          <w:lang w:val="en-IE"/>
        </w:rPr>
        <w:t>,</w:t>
      </w:r>
      <w:r w:rsidRPr="009F50F9">
        <w:rPr>
          <w:rFonts w:ascii="Arial" w:hAnsi="Arial" w:cs="Arial"/>
          <w:strike/>
          <w:sz w:val="18"/>
          <w:szCs w:val="18"/>
          <w:lang w:val="en-IE"/>
        </w:rPr>
        <w:t xml:space="preserve"> </w:t>
      </w:r>
      <w:r w:rsidRPr="009F50F9">
        <w:rPr>
          <w:rStyle w:val="pagination"/>
          <w:rFonts w:ascii="Arial" w:hAnsi="Arial" w:cs="Arial"/>
          <w:strike/>
          <w:sz w:val="18"/>
          <w:szCs w:val="18"/>
          <w:lang w:val="en-IE"/>
        </w:rPr>
        <w:t>163–172.</w:t>
      </w:r>
    </w:p>
    <w:p w14:paraId="7635B124" w14:textId="77777777" w:rsidR="008B21BD" w:rsidRPr="005A7614" w:rsidRDefault="008B21BD" w:rsidP="0031296E">
      <w:pPr>
        <w:pStyle w:val="Ref"/>
        <w:rPr>
          <w:strike/>
          <w:lang w:val="en-IE"/>
        </w:rPr>
      </w:pPr>
      <w:r w:rsidRPr="005A7614">
        <w:rPr>
          <w:smallCaps/>
          <w:strike/>
          <w:lang w:val="en-IE"/>
        </w:rPr>
        <w:t xml:space="preserve">Lopez J., </w:t>
      </w:r>
      <w:proofErr w:type="spellStart"/>
      <w:r w:rsidRPr="005A7614">
        <w:rPr>
          <w:smallCaps/>
          <w:strike/>
          <w:lang w:val="en-IE"/>
        </w:rPr>
        <w:t>Karpowicz</w:t>
      </w:r>
      <w:proofErr w:type="spellEnd"/>
      <w:r w:rsidRPr="005A7614">
        <w:rPr>
          <w:smallCaps/>
          <w:strike/>
          <w:lang w:val="en-IE"/>
        </w:rPr>
        <w:t xml:space="preserve"> E., Hargrove W. &amp; Becker S.</w:t>
      </w:r>
      <w:r w:rsidRPr="005A7614">
        <w:rPr>
          <w:strike/>
          <w:lang w:val="en-IE"/>
        </w:rPr>
        <w:t xml:space="preserve"> (1992). Comparison of the Intestinal Cell Uptake of </w:t>
      </w:r>
      <w:r w:rsidRPr="005A7614">
        <w:rPr>
          <w:i/>
          <w:strike/>
          <w:lang w:val="en-IE"/>
        </w:rPr>
        <w:t>Listeria monocytogenes</w:t>
      </w:r>
      <w:r w:rsidRPr="005A7614">
        <w:rPr>
          <w:strike/>
          <w:lang w:val="en-IE"/>
        </w:rPr>
        <w:t xml:space="preserve"> Strains Isolated </w:t>
      </w:r>
      <w:proofErr w:type="gramStart"/>
      <w:r w:rsidRPr="005A7614">
        <w:rPr>
          <w:strike/>
          <w:lang w:val="en-IE"/>
        </w:rPr>
        <w:t>From</w:t>
      </w:r>
      <w:proofErr w:type="gramEnd"/>
      <w:r w:rsidRPr="005A7614">
        <w:rPr>
          <w:strike/>
          <w:lang w:val="en-IE"/>
        </w:rPr>
        <w:t xml:space="preserve"> Human Clinical Cases of Listeriosis and From Meat Products, 92nd General Meeting Abstracts, American Society for Microbiology, P-38, 330.</w:t>
      </w:r>
    </w:p>
    <w:p w14:paraId="04D9B402" w14:textId="1A92EA78" w:rsidR="008B21BD" w:rsidRPr="005A7614" w:rsidRDefault="008B21BD" w:rsidP="0031296E">
      <w:pPr>
        <w:pStyle w:val="Ref"/>
        <w:rPr>
          <w:strike/>
          <w:lang w:val="en-IE"/>
        </w:rPr>
      </w:pPr>
      <w:r w:rsidRPr="005A7614">
        <w:rPr>
          <w:smallCaps/>
          <w:strike/>
          <w:lang w:val="en-IE"/>
        </w:rPr>
        <w:t xml:space="preserve">Lopez J., Singh U., </w:t>
      </w:r>
      <w:proofErr w:type="spellStart"/>
      <w:r w:rsidRPr="005A7614">
        <w:rPr>
          <w:smallCaps/>
          <w:strike/>
          <w:lang w:val="en-IE"/>
        </w:rPr>
        <w:t>Karpowicz</w:t>
      </w:r>
      <w:proofErr w:type="spellEnd"/>
      <w:r w:rsidRPr="005A7614">
        <w:rPr>
          <w:smallCaps/>
          <w:strike/>
          <w:lang w:val="en-IE"/>
        </w:rPr>
        <w:t xml:space="preserve"> E., Hargrove W. &amp; Adams S.</w:t>
      </w:r>
      <w:r w:rsidRPr="005A7614">
        <w:rPr>
          <w:strike/>
          <w:lang w:val="en-IE"/>
        </w:rPr>
        <w:t xml:space="preserve"> (1993). Comparison of the Intracellular Survival and Multiplication of </w:t>
      </w:r>
      <w:r w:rsidRPr="005A7614">
        <w:rPr>
          <w:i/>
          <w:strike/>
          <w:lang w:val="en-IE"/>
        </w:rPr>
        <w:t>Listeria monocytogenes</w:t>
      </w:r>
      <w:r w:rsidRPr="005A7614">
        <w:rPr>
          <w:strike/>
          <w:lang w:val="en-IE"/>
        </w:rPr>
        <w:t xml:space="preserve"> Strains Isolated </w:t>
      </w:r>
      <w:r w:rsidR="006B465D" w:rsidRPr="005A7614">
        <w:rPr>
          <w:strike/>
          <w:lang w:val="en-IE"/>
        </w:rPr>
        <w:t>from</w:t>
      </w:r>
      <w:r w:rsidRPr="005A7614">
        <w:rPr>
          <w:strike/>
          <w:lang w:val="en-IE"/>
        </w:rPr>
        <w:t xml:space="preserve"> Human Clinical Cases of Listeriosis and From Meat Products, 93rd General Meeting Abstracts, American Society for Microbiology, P-80, 346.</w:t>
      </w:r>
    </w:p>
    <w:p w14:paraId="28C7745F" w14:textId="77777777" w:rsidR="008B21BD" w:rsidRPr="005009D6" w:rsidRDefault="008B21BD" w:rsidP="0031296E">
      <w:pPr>
        <w:pStyle w:val="Ref"/>
        <w:rPr>
          <w:lang w:val="en-IE"/>
        </w:rPr>
      </w:pPr>
      <w:r w:rsidRPr="005009D6">
        <w:rPr>
          <w:smallCaps/>
          <w:lang w:val="en-IE"/>
        </w:rPr>
        <w:t xml:space="preserve">Low J.C., Davies R.C. &amp; Donachie W. </w:t>
      </w:r>
      <w:r w:rsidRPr="005009D6">
        <w:rPr>
          <w:lang w:val="en-IE"/>
        </w:rPr>
        <w:t xml:space="preserve">(1992). Purification of </w:t>
      </w:r>
      <w:proofErr w:type="spellStart"/>
      <w:r w:rsidRPr="005009D6">
        <w:rPr>
          <w:lang w:val="en-IE"/>
        </w:rPr>
        <w:t>listeriolysin</w:t>
      </w:r>
      <w:proofErr w:type="spellEnd"/>
      <w:r w:rsidRPr="005009D6">
        <w:rPr>
          <w:lang w:val="en-IE"/>
        </w:rPr>
        <w:t xml:space="preserve"> O and development of an immunoassay for diagnosis of </w:t>
      </w:r>
      <w:proofErr w:type="spellStart"/>
      <w:r w:rsidRPr="005009D6">
        <w:rPr>
          <w:lang w:val="en-IE"/>
        </w:rPr>
        <w:t>listeric</w:t>
      </w:r>
      <w:proofErr w:type="spellEnd"/>
      <w:r w:rsidRPr="005009D6">
        <w:rPr>
          <w:lang w:val="en-IE"/>
        </w:rPr>
        <w:t xml:space="preserve"> infection in sheep. </w:t>
      </w:r>
      <w:r w:rsidRPr="005009D6">
        <w:rPr>
          <w:i/>
          <w:iCs/>
          <w:lang w:val="en-IE"/>
        </w:rPr>
        <w:t xml:space="preserve">J. Clin. </w:t>
      </w:r>
      <w:proofErr w:type="spellStart"/>
      <w:r w:rsidRPr="005009D6">
        <w:rPr>
          <w:i/>
          <w:iCs/>
          <w:lang w:val="en-IE"/>
        </w:rPr>
        <w:t>Microbiol</w:t>
      </w:r>
      <w:proofErr w:type="spellEnd"/>
      <w:r w:rsidRPr="005009D6">
        <w:rPr>
          <w:lang w:val="en-IE"/>
        </w:rPr>
        <w:t xml:space="preserve">., </w:t>
      </w:r>
      <w:r w:rsidRPr="005009D6">
        <w:rPr>
          <w:b/>
          <w:lang w:val="en-IE"/>
        </w:rPr>
        <w:t>30</w:t>
      </w:r>
      <w:r w:rsidRPr="005009D6">
        <w:rPr>
          <w:lang w:val="en-IE"/>
        </w:rPr>
        <w:t>, 2505–2708.</w:t>
      </w:r>
    </w:p>
    <w:p w14:paraId="06C82BAB" w14:textId="77777777" w:rsidR="008B21BD" w:rsidRPr="00900AD3" w:rsidRDefault="008B21BD" w:rsidP="0031296E">
      <w:pPr>
        <w:pStyle w:val="Ref"/>
        <w:rPr>
          <w:lang w:val="en-IE"/>
        </w:rPr>
      </w:pPr>
      <w:r w:rsidRPr="008E4BA9">
        <w:rPr>
          <w:smallCaps/>
          <w:lang w:val="en-IE"/>
        </w:rPr>
        <w:t>Low J.C. &amp; Donachie W.</w:t>
      </w:r>
      <w:r w:rsidRPr="008E4BA9">
        <w:rPr>
          <w:lang w:val="en-IE"/>
        </w:rPr>
        <w:t xml:space="preserve"> (1997). A review of </w:t>
      </w:r>
      <w:r w:rsidRPr="008E4BA9">
        <w:rPr>
          <w:i/>
          <w:iCs/>
          <w:lang w:val="en-IE"/>
        </w:rPr>
        <w:t>Listeria monocytogenes</w:t>
      </w:r>
      <w:r w:rsidRPr="008E4BA9">
        <w:rPr>
          <w:lang w:val="en-IE"/>
        </w:rPr>
        <w:t xml:space="preserve"> and listeriosis. </w:t>
      </w:r>
      <w:r w:rsidRPr="00900AD3">
        <w:rPr>
          <w:i/>
          <w:lang w:val="en-IE"/>
        </w:rPr>
        <w:t>Vet. J.,</w:t>
      </w:r>
      <w:r w:rsidRPr="00900AD3">
        <w:rPr>
          <w:lang w:val="en-IE"/>
        </w:rPr>
        <w:t xml:space="preserve"> </w:t>
      </w:r>
      <w:r w:rsidRPr="00900AD3">
        <w:rPr>
          <w:b/>
          <w:lang w:val="en-IE"/>
        </w:rPr>
        <w:t>153</w:t>
      </w:r>
      <w:r w:rsidRPr="00900AD3">
        <w:rPr>
          <w:lang w:val="en-IE"/>
        </w:rPr>
        <w:t>, 9–29.</w:t>
      </w:r>
    </w:p>
    <w:p w14:paraId="7DAC78DD" w14:textId="1B07D4B9" w:rsidR="00C8700A" w:rsidRPr="00DE21F3" w:rsidRDefault="00C8700A" w:rsidP="0031296E">
      <w:pPr>
        <w:pStyle w:val="Ref"/>
        <w:rPr>
          <w:u w:val="double"/>
          <w:lang w:val="en-IE"/>
        </w:rPr>
      </w:pPr>
      <w:proofErr w:type="spellStart"/>
      <w:r w:rsidRPr="00900AD3">
        <w:rPr>
          <w:smallCaps/>
          <w:u w:val="double"/>
          <w:lang w:val="en-IE"/>
        </w:rPr>
        <w:t>Luque-Sastre</w:t>
      </w:r>
      <w:proofErr w:type="spellEnd"/>
      <w:r w:rsidRPr="00900AD3">
        <w:rPr>
          <w:smallCaps/>
          <w:u w:val="double"/>
          <w:lang w:val="en-IE"/>
        </w:rPr>
        <w:t xml:space="preserve"> L., Arroyo C., Fox E.M., McMahon B.J., Bai L., Li F. &amp; Fanning S.</w:t>
      </w:r>
      <w:r w:rsidRPr="00900AD3">
        <w:rPr>
          <w:u w:val="double"/>
          <w:lang w:val="en-IE"/>
        </w:rPr>
        <w:t xml:space="preserve"> (2018). </w:t>
      </w:r>
      <w:r w:rsidRPr="00DE21F3">
        <w:rPr>
          <w:u w:val="double"/>
          <w:lang w:val="en-IE"/>
        </w:rPr>
        <w:t xml:space="preserve">Antimicrobial resistance in </w:t>
      </w:r>
      <w:r w:rsidRPr="00DE21F3">
        <w:rPr>
          <w:i/>
          <w:u w:val="double"/>
          <w:lang w:val="en-IE"/>
        </w:rPr>
        <w:t>Listeria</w:t>
      </w:r>
      <w:r w:rsidRPr="00DE21F3">
        <w:rPr>
          <w:u w:val="double"/>
          <w:lang w:val="en-IE"/>
        </w:rPr>
        <w:t xml:space="preserve"> species. </w:t>
      </w:r>
      <w:proofErr w:type="spellStart"/>
      <w:r w:rsidRPr="00DE21F3">
        <w:rPr>
          <w:i/>
          <w:iCs/>
          <w:u w:val="double"/>
          <w:lang w:val="en-IE"/>
        </w:rPr>
        <w:t>Microbiol</w:t>
      </w:r>
      <w:proofErr w:type="spellEnd"/>
      <w:r w:rsidR="008E4BA9" w:rsidRPr="00DE21F3">
        <w:rPr>
          <w:i/>
          <w:iCs/>
          <w:u w:val="double"/>
          <w:lang w:val="en-IE"/>
        </w:rPr>
        <w:t>.</w:t>
      </w:r>
      <w:r w:rsidRPr="00DE21F3">
        <w:rPr>
          <w:i/>
          <w:iCs/>
          <w:u w:val="double"/>
          <w:lang w:val="en-IE"/>
        </w:rPr>
        <w:t xml:space="preserve"> Spectrum</w:t>
      </w:r>
      <w:r w:rsidRPr="00DE21F3">
        <w:rPr>
          <w:u w:val="double"/>
          <w:lang w:val="en-IE"/>
        </w:rPr>
        <w:t xml:space="preserve">, </w:t>
      </w:r>
      <w:r w:rsidRPr="00DE21F3">
        <w:rPr>
          <w:b/>
          <w:u w:val="double"/>
          <w:lang w:val="en-IE"/>
        </w:rPr>
        <w:t>6</w:t>
      </w:r>
      <w:r w:rsidRPr="00DE21F3">
        <w:rPr>
          <w:u w:val="double"/>
          <w:lang w:val="en-IE"/>
        </w:rPr>
        <w:t>, ARBA-0031-2017.</w:t>
      </w:r>
    </w:p>
    <w:p w14:paraId="24B42187" w14:textId="561A75D2" w:rsidR="00616571" w:rsidRDefault="00616571">
      <w:pPr>
        <w:pStyle w:val="Ref"/>
        <w:rPr>
          <w:u w:val="double"/>
          <w:lang w:val="en-IE"/>
        </w:rPr>
      </w:pPr>
      <w:r w:rsidRPr="00DE21F3">
        <w:rPr>
          <w:smallCaps/>
          <w:u w:val="double"/>
          <w:lang w:val="en-IE"/>
        </w:rPr>
        <w:t xml:space="preserve">Maury M.M., Tsai Y.H., </w:t>
      </w:r>
      <w:proofErr w:type="spellStart"/>
      <w:r w:rsidRPr="00DE21F3">
        <w:rPr>
          <w:smallCaps/>
          <w:u w:val="double"/>
          <w:lang w:val="en-IE"/>
        </w:rPr>
        <w:t>Charlier</w:t>
      </w:r>
      <w:proofErr w:type="spellEnd"/>
      <w:r w:rsidRPr="00DE21F3">
        <w:rPr>
          <w:smallCaps/>
          <w:u w:val="double"/>
          <w:lang w:val="en-IE"/>
        </w:rPr>
        <w:t xml:space="preserve"> C., </w:t>
      </w:r>
      <w:proofErr w:type="spellStart"/>
      <w:r w:rsidRPr="00DE21F3">
        <w:rPr>
          <w:smallCaps/>
          <w:u w:val="double"/>
          <w:lang w:val="en-IE"/>
        </w:rPr>
        <w:t>Touchon</w:t>
      </w:r>
      <w:proofErr w:type="spellEnd"/>
      <w:r w:rsidRPr="00DE21F3">
        <w:rPr>
          <w:smallCaps/>
          <w:u w:val="double"/>
          <w:lang w:val="en-IE"/>
        </w:rPr>
        <w:t xml:space="preserve"> M., Chenal-</w:t>
      </w:r>
      <w:proofErr w:type="spellStart"/>
      <w:r w:rsidRPr="00DE21F3">
        <w:rPr>
          <w:smallCaps/>
          <w:u w:val="double"/>
          <w:lang w:val="en-IE"/>
        </w:rPr>
        <w:t>Francisque</w:t>
      </w:r>
      <w:proofErr w:type="spellEnd"/>
      <w:r w:rsidRPr="00DE21F3">
        <w:rPr>
          <w:smallCaps/>
          <w:u w:val="double"/>
          <w:lang w:val="en-IE"/>
        </w:rPr>
        <w:t xml:space="preserve"> V., </w:t>
      </w:r>
      <w:proofErr w:type="spellStart"/>
      <w:r w:rsidRPr="00DE21F3">
        <w:rPr>
          <w:smallCaps/>
          <w:u w:val="double"/>
          <w:lang w:val="en-IE"/>
        </w:rPr>
        <w:t>Leclercq</w:t>
      </w:r>
      <w:proofErr w:type="spellEnd"/>
      <w:r w:rsidRPr="00DE21F3">
        <w:rPr>
          <w:smallCaps/>
          <w:u w:val="double"/>
          <w:lang w:val="en-IE"/>
        </w:rPr>
        <w:t xml:space="preserve"> A., </w:t>
      </w:r>
      <w:proofErr w:type="spellStart"/>
      <w:r w:rsidRPr="00DE21F3">
        <w:rPr>
          <w:smallCaps/>
          <w:u w:val="double"/>
          <w:lang w:val="en-IE"/>
        </w:rPr>
        <w:t>Criscuolo</w:t>
      </w:r>
      <w:proofErr w:type="spellEnd"/>
      <w:r w:rsidRPr="00DE21F3">
        <w:rPr>
          <w:smallCaps/>
          <w:u w:val="double"/>
          <w:lang w:val="en-IE"/>
        </w:rPr>
        <w:t xml:space="preserve"> A., Gaultier C., Roussel S., </w:t>
      </w:r>
      <w:proofErr w:type="spellStart"/>
      <w:r w:rsidRPr="00DE21F3">
        <w:rPr>
          <w:smallCaps/>
          <w:u w:val="double"/>
          <w:lang w:val="en-IE"/>
        </w:rPr>
        <w:t>Brisabois</w:t>
      </w:r>
      <w:proofErr w:type="spellEnd"/>
      <w:r w:rsidRPr="00DE21F3">
        <w:rPr>
          <w:smallCaps/>
          <w:u w:val="double"/>
          <w:lang w:val="en-IE"/>
        </w:rPr>
        <w:t xml:space="preserve"> A., </w:t>
      </w:r>
      <w:proofErr w:type="spellStart"/>
      <w:r w:rsidRPr="00DE21F3">
        <w:rPr>
          <w:smallCaps/>
          <w:u w:val="double"/>
          <w:lang w:val="en-IE"/>
        </w:rPr>
        <w:t>Disson</w:t>
      </w:r>
      <w:proofErr w:type="spellEnd"/>
      <w:r w:rsidRPr="00DE21F3">
        <w:rPr>
          <w:smallCaps/>
          <w:u w:val="double"/>
          <w:lang w:val="en-IE"/>
        </w:rPr>
        <w:t xml:space="preserve"> O., Rocha E.P.C., </w:t>
      </w:r>
      <w:proofErr w:type="spellStart"/>
      <w:r w:rsidRPr="00DE21F3">
        <w:rPr>
          <w:smallCaps/>
          <w:u w:val="double"/>
          <w:lang w:val="en-IE"/>
        </w:rPr>
        <w:t>Brisse</w:t>
      </w:r>
      <w:proofErr w:type="spellEnd"/>
      <w:r w:rsidRPr="00DE21F3">
        <w:rPr>
          <w:smallCaps/>
          <w:u w:val="double"/>
          <w:lang w:val="en-IE"/>
        </w:rPr>
        <w:t xml:space="preserve"> S. &amp; </w:t>
      </w:r>
      <w:proofErr w:type="spellStart"/>
      <w:r w:rsidRPr="00DE21F3">
        <w:rPr>
          <w:smallCaps/>
          <w:u w:val="double"/>
          <w:lang w:val="en-IE"/>
        </w:rPr>
        <w:t>Lecuit</w:t>
      </w:r>
      <w:proofErr w:type="spellEnd"/>
      <w:r w:rsidRPr="00DE21F3">
        <w:rPr>
          <w:smallCaps/>
          <w:u w:val="double"/>
          <w:lang w:val="en-IE"/>
        </w:rPr>
        <w:t xml:space="preserve"> M</w:t>
      </w:r>
      <w:r w:rsidRPr="00DE21F3">
        <w:rPr>
          <w:caps/>
          <w:u w:val="double"/>
          <w:lang w:val="en-IE"/>
        </w:rPr>
        <w:t xml:space="preserve">. </w:t>
      </w:r>
      <w:r w:rsidRPr="00DE21F3">
        <w:rPr>
          <w:u w:val="double"/>
          <w:lang w:val="en-IE"/>
        </w:rPr>
        <w:t xml:space="preserve">(2016). </w:t>
      </w:r>
      <w:r w:rsidRPr="00D057F6">
        <w:rPr>
          <w:u w:val="double"/>
          <w:lang w:val="en-IE"/>
        </w:rPr>
        <w:t xml:space="preserve">Uncovering </w:t>
      </w:r>
      <w:r w:rsidRPr="00D057F6">
        <w:rPr>
          <w:i/>
          <w:u w:val="double"/>
          <w:lang w:val="en-IE"/>
        </w:rPr>
        <w:t>Listeria monocytogenes</w:t>
      </w:r>
      <w:r w:rsidRPr="00D057F6">
        <w:rPr>
          <w:u w:val="double"/>
          <w:lang w:val="en-IE"/>
        </w:rPr>
        <w:t xml:space="preserve"> hypervirulence by harnessing its biodiversity. </w:t>
      </w:r>
      <w:r w:rsidRPr="00D057F6">
        <w:rPr>
          <w:i/>
          <w:u w:val="double"/>
          <w:lang w:val="en-IE"/>
        </w:rPr>
        <w:t>Nat</w:t>
      </w:r>
      <w:r w:rsidR="00D057F6">
        <w:rPr>
          <w:i/>
          <w:u w:val="double"/>
          <w:lang w:val="en-IE"/>
        </w:rPr>
        <w:t>.</w:t>
      </w:r>
      <w:r w:rsidRPr="00D057F6">
        <w:rPr>
          <w:i/>
          <w:u w:val="double"/>
          <w:lang w:val="en-IE"/>
        </w:rPr>
        <w:t xml:space="preserve"> Genet.</w:t>
      </w:r>
      <w:r w:rsidRPr="00D057F6">
        <w:rPr>
          <w:u w:val="double"/>
          <w:lang w:val="en-IE"/>
        </w:rPr>
        <w:t xml:space="preserve">, </w:t>
      </w:r>
      <w:r w:rsidRPr="00D057F6">
        <w:rPr>
          <w:b/>
          <w:u w:val="double"/>
          <w:lang w:val="en-IE"/>
        </w:rPr>
        <w:t>48</w:t>
      </w:r>
      <w:r w:rsidRPr="00D057F6">
        <w:rPr>
          <w:u w:val="double"/>
          <w:lang w:val="en-IE"/>
        </w:rPr>
        <w:t>, 308</w:t>
      </w:r>
      <w:r w:rsidR="00D057F6" w:rsidRPr="00137DC0">
        <w:rPr>
          <w:u w:val="double"/>
        </w:rPr>
        <w:t>–</w:t>
      </w:r>
      <w:r w:rsidRPr="00D057F6">
        <w:rPr>
          <w:u w:val="double"/>
          <w:lang w:val="en-IE"/>
        </w:rPr>
        <w:t>313.</w:t>
      </w:r>
    </w:p>
    <w:p w14:paraId="56EB9D16" w14:textId="572FE8C8" w:rsidR="009F50F9" w:rsidRDefault="009F50F9" w:rsidP="009F50F9">
      <w:pPr>
        <w:pStyle w:val="Ref"/>
        <w:rPr>
          <w:u w:val="double"/>
        </w:rPr>
      </w:pPr>
      <w:r w:rsidRPr="009F50F9">
        <w:rPr>
          <w:smallCaps/>
          <w:u w:val="double"/>
          <w:lang w:val="fr-FR"/>
        </w:rPr>
        <w:t xml:space="preserve">Maury M.M., </w:t>
      </w:r>
      <w:proofErr w:type="spellStart"/>
      <w:r w:rsidRPr="009F50F9">
        <w:rPr>
          <w:smallCaps/>
          <w:u w:val="double"/>
          <w:lang w:val="fr-FR"/>
        </w:rPr>
        <w:t>Bracq-Dieye</w:t>
      </w:r>
      <w:proofErr w:type="spellEnd"/>
      <w:r w:rsidRPr="009F50F9">
        <w:rPr>
          <w:smallCaps/>
          <w:u w:val="double"/>
          <w:lang w:val="fr-FR"/>
        </w:rPr>
        <w:t xml:space="preserve"> H., Huang L., </w:t>
      </w:r>
      <w:proofErr w:type="spellStart"/>
      <w:r w:rsidRPr="009F50F9">
        <w:rPr>
          <w:smallCaps/>
          <w:u w:val="double"/>
          <w:lang w:val="fr-FR"/>
        </w:rPr>
        <w:t>Vales</w:t>
      </w:r>
      <w:proofErr w:type="spellEnd"/>
      <w:r w:rsidRPr="009F50F9">
        <w:rPr>
          <w:smallCaps/>
          <w:u w:val="double"/>
          <w:lang w:val="fr-FR"/>
        </w:rPr>
        <w:t xml:space="preserve"> G., </w:t>
      </w:r>
      <w:proofErr w:type="spellStart"/>
      <w:r w:rsidRPr="009F50F9">
        <w:rPr>
          <w:smallCaps/>
          <w:u w:val="double"/>
          <w:lang w:val="fr-FR"/>
        </w:rPr>
        <w:t>Lavina</w:t>
      </w:r>
      <w:proofErr w:type="spellEnd"/>
      <w:r w:rsidRPr="009F50F9">
        <w:rPr>
          <w:smallCaps/>
          <w:u w:val="double"/>
          <w:lang w:val="fr-FR"/>
        </w:rPr>
        <w:t xml:space="preserve"> M., Thouvenot P., </w:t>
      </w:r>
      <w:proofErr w:type="spellStart"/>
      <w:r w:rsidRPr="009F50F9">
        <w:rPr>
          <w:smallCaps/>
          <w:u w:val="double"/>
          <w:lang w:val="fr-FR"/>
        </w:rPr>
        <w:t>Disson</w:t>
      </w:r>
      <w:proofErr w:type="spellEnd"/>
      <w:r w:rsidRPr="009F50F9">
        <w:rPr>
          <w:smallCaps/>
          <w:u w:val="double"/>
          <w:lang w:val="fr-FR"/>
        </w:rPr>
        <w:t xml:space="preserve"> O., Leclercq A., </w:t>
      </w:r>
      <w:proofErr w:type="spellStart"/>
      <w:r w:rsidRPr="009F50F9">
        <w:rPr>
          <w:smallCaps/>
          <w:u w:val="double"/>
          <w:lang w:val="fr-FR"/>
        </w:rPr>
        <w:t>Brisse</w:t>
      </w:r>
      <w:proofErr w:type="spellEnd"/>
      <w:r w:rsidRPr="009F50F9">
        <w:rPr>
          <w:smallCaps/>
          <w:u w:val="double"/>
          <w:lang w:val="fr-FR"/>
        </w:rPr>
        <w:t xml:space="preserve"> S. &amp; </w:t>
      </w:r>
      <w:proofErr w:type="spellStart"/>
      <w:r w:rsidRPr="009F50F9">
        <w:rPr>
          <w:smallCaps/>
          <w:u w:val="double"/>
          <w:lang w:val="fr-FR"/>
        </w:rPr>
        <w:t>Lecuit</w:t>
      </w:r>
      <w:proofErr w:type="spellEnd"/>
      <w:r w:rsidRPr="009F50F9">
        <w:rPr>
          <w:smallCaps/>
          <w:u w:val="double"/>
          <w:lang w:val="fr-FR"/>
        </w:rPr>
        <w:t xml:space="preserve"> M.</w:t>
      </w:r>
      <w:r w:rsidRPr="009F50F9">
        <w:rPr>
          <w:u w:val="double"/>
          <w:lang w:val="fr-FR"/>
        </w:rPr>
        <w:t xml:space="preserve"> (2019). </w:t>
      </w:r>
      <w:r w:rsidRPr="009F50F9">
        <w:rPr>
          <w:u w:val="double"/>
        </w:rPr>
        <w:t xml:space="preserve">Hypervirulent </w:t>
      </w:r>
      <w:r w:rsidRPr="009F50F9">
        <w:rPr>
          <w:i/>
          <w:u w:val="double"/>
        </w:rPr>
        <w:t>Listeria monocytogenes</w:t>
      </w:r>
      <w:r w:rsidRPr="009F50F9">
        <w:rPr>
          <w:u w:val="double"/>
        </w:rPr>
        <w:t xml:space="preserve"> clones</w:t>
      </w:r>
      <w:r w:rsidR="008E6403">
        <w:rPr>
          <w:u w:val="double"/>
        </w:rPr>
        <w:t>’</w:t>
      </w:r>
      <w:r w:rsidRPr="009F50F9">
        <w:rPr>
          <w:u w:val="double"/>
        </w:rPr>
        <w:t xml:space="preserve"> adaptation to mammalian gut accounts for their association with dairy products. </w:t>
      </w:r>
      <w:r w:rsidRPr="009F50F9">
        <w:rPr>
          <w:i/>
          <w:u w:val="double"/>
        </w:rPr>
        <w:t>Nat</w:t>
      </w:r>
      <w:r>
        <w:rPr>
          <w:i/>
          <w:u w:val="double"/>
        </w:rPr>
        <w:t>.</w:t>
      </w:r>
      <w:r w:rsidRPr="009F50F9">
        <w:rPr>
          <w:i/>
          <w:u w:val="double"/>
        </w:rPr>
        <w:t xml:space="preserve"> </w:t>
      </w:r>
      <w:proofErr w:type="spellStart"/>
      <w:r w:rsidRPr="009F50F9">
        <w:rPr>
          <w:i/>
          <w:u w:val="double"/>
        </w:rPr>
        <w:t>Commun</w:t>
      </w:r>
      <w:proofErr w:type="spellEnd"/>
      <w:r w:rsidRPr="009F50F9">
        <w:rPr>
          <w:i/>
          <w:u w:val="double"/>
        </w:rPr>
        <w:t>.,</w:t>
      </w:r>
      <w:r w:rsidRPr="009F50F9">
        <w:rPr>
          <w:u w:val="double"/>
        </w:rPr>
        <w:t xml:space="preserve"> </w:t>
      </w:r>
      <w:r w:rsidRPr="009F50F9">
        <w:rPr>
          <w:b/>
          <w:u w:val="double"/>
        </w:rPr>
        <w:t>10</w:t>
      </w:r>
      <w:r w:rsidRPr="009F50F9">
        <w:rPr>
          <w:u w:val="double"/>
        </w:rPr>
        <w:t>, 2488.</w:t>
      </w:r>
    </w:p>
    <w:p w14:paraId="483FF9B7" w14:textId="2A8FF8A5" w:rsidR="008B21BD" w:rsidRPr="008E6403" w:rsidRDefault="008B21BD" w:rsidP="0031296E">
      <w:pPr>
        <w:pStyle w:val="Ref"/>
        <w:rPr>
          <w:strike/>
          <w:lang w:val="en-IE"/>
        </w:rPr>
      </w:pPr>
      <w:proofErr w:type="spellStart"/>
      <w:r w:rsidRPr="008E6403">
        <w:rPr>
          <w:smallCaps/>
          <w:strike/>
          <w:lang w:val="en-IE"/>
        </w:rPr>
        <w:t>Microval</w:t>
      </w:r>
      <w:proofErr w:type="spellEnd"/>
      <w:r w:rsidRPr="008E6403">
        <w:rPr>
          <w:rStyle w:val="Appelnotedebasdep"/>
          <w:smallCaps/>
          <w:strike/>
          <w:lang w:val="en-IE"/>
        </w:rPr>
        <w:footnoteReference w:id="16"/>
      </w:r>
      <w:r w:rsidRPr="008E6403">
        <w:rPr>
          <w:strike/>
          <w:lang w:val="en-IE"/>
        </w:rPr>
        <w:t xml:space="preserve"> (2013). </w:t>
      </w:r>
      <w:r w:rsidRPr="008E6403">
        <w:rPr>
          <w:iCs/>
          <w:strike/>
          <w:lang w:val="en-IE"/>
        </w:rPr>
        <w:t xml:space="preserve">MICROVAL validated and certified alternative microbiological methods. NEN, </w:t>
      </w:r>
      <w:proofErr w:type="spellStart"/>
      <w:r w:rsidRPr="008E6403">
        <w:rPr>
          <w:iCs/>
          <w:strike/>
          <w:lang w:val="en-IE"/>
        </w:rPr>
        <w:t>Microval</w:t>
      </w:r>
      <w:proofErr w:type="spellEnd"/>
      <w:r w:rsidRPr="008E6403">
        <w:rPr>
          <w:iCs/>
          <w:strike/>
          <w:lang w:val="en-IE"/>
        </w:rPr>
        <w:t xml:space="preserve"> Secretariat, Delft, The Netherlands. </w:t>
      </w:r>
      <w:r w:rsidR="00A03D09" w:rsidRPr="008E6403">
        <w:rPr>
          <w:iCs/>
          <w:strike/>
          <w:lang w:val="en-IE"/>
        </w:rPr>
        <w:t>http://www.microval.org/contact.html</w:t>
      </w:r>
    </w:p>
    <w:p w14:paraId="08B51FAA" w14:textId="4B3BC627" w:rsidR="008704BA" w:rsidRPr="00C63706" w:rsidRDefault="005A3E24">
      <w:pPr>
        <w:pStyle w:val="Ref"/>
        <w:rPr>
          <w:u w:val="double"/>
          <w:lang w:val="en-IE"/>
        </w:rPr>
      </w:pPr>
      <w:r w:rsidRPr="00C63706">
        <w:rPr>
          <w:smallCaps/>
          <w:u w:val="double"/>
          <w:lang w:val="en-IE"/>
        </w:rPr>
        <w:t>M</w:t>
      </w:r>
      <w:r w:rsidR="008704BA" w:rsidRPr="00C63706">
        <w:rPr>
          <w:smallCaps/>
          <w:u w:val="double"/>
          <w:lang w:val="en-IE"/>
        </w:rPr>
        <w:t>oura A</w:t>
      </w:r>
      <w:r w:rsidR="006600B8" w:rsidRPr="00C63706">
        <w:rPr>
          <w:smallCaps/>
          <w:u w:val="double"/>
          <w:lang w:val="en-IE"/>
        </w:rPr>
        <w:t>.</w:t>
      </w:r>
      <w:r w:rsidR="008704BA" w:rsidRPr="00C63706">
        <w:rPr>
          <w:smallCaps/>
          <w:u w:val="double"/>
          <w:lang w:val="en-IE"/>
        </w:rPr>
        <w:t xml:space="preserve">, </w:t>
      </w:r>
      <w:proofErr w:type="spellStart"/>
      <w:r w:rsidR="008704BA" w:rsidRPr="00C63706">
        <w:rPr>
          <w:smallCaps/>
          <w:u w:val="double"/>
          <w:lang w:val="en-IE"/>
        </w:rPr>
        <w:t>Criscuolo</w:t>
      </w:r>
      <w:proofErr w:type="spellEnd"/>
      <w:r w:rsidR="008704BA" w:rsidRPr="00C63706">
        <w:rPr>
          <w:smallCaps/>
          <w:u w:val="double"/>
          <w:lang w:val="en-IE"/>
        </w:rPr>
        <w:t xml:space="preserve"> A</w:t>
      </w:r>
      <w:r w:rsidR="006600B8" w:rsidRPr="00C63706">
        <w:rPr>
          <w:smallCaps/>
          <w:u w:val="double"/>
          <w:lang w:val="en-IE"/>
        </w:rPr>
        <w:t>.</w:t>
      </w:r>
      <w:r w:rsidR="008704BA" w:rsidRPr="00C63706">
        <w:rPr>
          <w:smallCaps/>
          <w:u w:val="double"/>
          <w:lang w:val="en-IE"/>
        </w:rPr>
        <w:t xml:space="preserve">, </w:t>
      </w:r>
      <w:proofErr w:type="spellStart"/>
      <w:r w:rsidR="008704BA" w:rsidRPr="00C63706">
        <w:rPr>
          <w:smallCaps/>
          <w:u w:val="double"/>
          <w:lang w:val="en-IE"/>
        </w:rPr>
        <w:t>Pouseele</w:t>
      </w:r>
      <w:proofErr w:type="spellEnd"/>
      <w:r w:rsidR="008704BA" w:rsidRPr="00C63706">
        <w:rPr>
          <w:smallCaps/>
          <w:u w:val="double"/>
          <w:lang w:val="en-IE"/>
        </w:rPr>
        <w:t xml:space="preserve"> H</w:t>
      </w:r>
      <w:r w:rsidR="006600B8" w:rsidRPr="00C63706">
        <w:rPr>
          <w:smallCaps/>
          <w:u w:val="double"/>
          <w:lang w:val="en-IE"/>
        </w:rPr>
        <w:t>.</w:t>
      </w:r>
      <w:r w:rsidR="008704BA" w:rsidRPr="00C63706">
        <w:rPr>
          <w:smallCaps/>
          <w:u w:val="double"/>
          <w:lang w:val="en-IE"/>
        </w:rPr>
        <w:t>, Maury M</w:t>
      </w:r>
      <w:r w:rsidR="006600B8" w:rsidRPr="00C63706">
        <w:rPr>
          <w:smallCaps/>
          <w:u w:val="double"/>
          <w:lang w:val="en-IE"/>
        </w:rPr>
        <w:t>.</w:t>
      </w:r>
      <w:r w:rsidR="008704BA" w:rsidRPr="00C63706">
        <w:rPr>
          <w:smallCaps/>
          <w:u w:val="double"/>
          <w:lang w:val="en-IE"/>
        </w:rPr>
        <w:t>M</w:t>
      </w:r>
      <w:r w:rsidR="006600B8" w:rsidRPr="00C63706">
        <w:rPr>
          <w:smallCaps/>
          <w:u w:val="double"/>
          <w:lang w:val="en-IE"/>
        </w:rPr>
        <w:t>.</w:t>
      </w:r>
      <w:r w:rsidR="008704BA" w:rsidRPr="00C63706">
        <w:rPr>
          <w:smallCaps/>
          <w:u w:val="double"/>
          <w:lang w:val="en-IE"/>
        </w:rPr>
        <w:t xml:space="preserve">, </w:t>
      </w:r>
      <w:proofErr w:type="spellStart"/>
      <w:r w:rsidR="008704BA" w:rsidRPr="00C63706">
        <w:rPr>
          <w:smallCaps/>
          <w:u w:val="double"/>
          <w:lang w:val="en-IE"/>
        </w:rPr>
        <w:t>Leclercq</w:t>
      </w:r>
      <w:proofErr w:type="spellEnd"/>
      <w:r w:rsidR="008704BA" w:rsidRPr="00C63706">
        <w:rPr>
          <w:smallCaps/>
          <w:u w:val="double"/>
          <w:lang w:val="en-IE"/>
        </w:rPr>
        <w:t xml:space="preserve"> A</w:t>
      </w:r>
      <w:r w:rsidR="006600B8" w:rsidRPr="00C63706">
        <w:rPr>
          <w:smallCaps/>
          <w:u w:val="double"/>
          <w:lang w:val="en-IE"/>
        </w:rPr>
        <w:t>.</w:t>
      </w:r>
      <w:r w:rsidR="008704BA" w:rsidRPr="00C63706">
        <w:rPr>
          <w:smallCaps/>
          <w:u w:val="double"/>
          <w:lang w:val="en-IE"/>
        </w:rPr>
        <w:t xml:space="preserve">, </w:t>
      </w:r>
      <w:proofErr w:type="spellStart"/>
      <w:r w:rsidR="008704BA" w:rsidRPr="00C63706">
        <w:rPr>
          <w:smallCaps/>
          <w:u w:val="double"/>
          <w:lang w:val="en-IE"/>
        </w:rPr>
        <w:t>Tarr</w:t>
      </w:r>
      <w:proofErr w:type="spellEnd"/>
      <w:r w:rsidR="008704BA" w:rsidRPr="00C63706">
        <w:rPr>
          <w:smallCaps/>
          <w:u w:val="double"/>
          <w:lang w:val="en-IE"/>
        </w:rPr>
        <w:t xml:space="preserve"> C</w:t>
      </w:r>
      <w:r w:rsidR="006600B8" w:rsidRPr="00C63706">
        <w:rPr>
          <w:smallCaps/>
          <w:u w:val="double"/>
          <w:lang w:val="en-IE"/>
        </w:rPr>
        <w:t>.</w:t>
      </w:r>
      <w:r w:rsidR="008704BA" w:rsidRPr="00C63706">
        <w:rPr>
          <w:smallCaps/>
          <w:u w:val="double"/>
          <w:lang w:val="en-IE"/>
        </w:rPr>
        <w:t xml:space="preserve">, </w:t>
      </w:r>
      <w:proofErr w:type="spellStart"/>
      <w:r w:rsidR="008704BA" w:rsidRPr="00C63706">
        <w:rPr>
          <w:smallCaps/>
          <w:u w:val="double"/>
          <w:lang w:val="en-IE"/>
        </w:rPr>
        <w:t>Björkman</w:t>
      </w:r>
      <w:proofErr w:type="spellEnd"/>
      <w:r w:rsidR="008704BA" w:rsidRPr="00C63706">
        <w:rPr>
          <w:smallCaps/>
          <w:u w:val="double"/>
          <w:lang w:val="en-IE"/>
        </w:rPr>
        <w:t xml:space="preserve"> J</w:t>
      </w:r>
      <w:r w:rsidR="006600B8" w:rsidRPr="00C63706">
        <w:rPr>
          <w:smallCaps/>
          <w:u w:val="double"/>
          <w:lang w:val="en-IE"/>
        </w:rPr>
        <w:t>.</w:t>
      </w:r>
      <w:r w:rsidR="008704BA" w:rsidRPr="00C63706">
        <w:rPr>
          <w:smallCaps/>
          <w:u w:val="double"/>
          <w:lang w:val="en-IE"/>
        </w:rPr>
        <w:t>T</w:t>
      </w:r>
      <w:r w:rsidR="006600B8" w:rsidRPr="00C63706">
        <w:rPr>
          <w:smallCaps/>
          <w:u w:val="double"/>
          <w:lang w:val="en-IE"/>
        </w:rPr>
        <w:t>.</w:t>
      </w:r>
      <w:r w:rsidR="008704BA" w:rsidRPr="00C63706">
        <w:rPr>
          <w:smallCaps/>
          <w:u w:val="double"/>
          <w:lang w:val="en-IE"/>
        </w:rPr>
        <w:t>,</w:t>
      </w:r>
      <w:r w:rsidRPr="00C63706">
        <w:rPr>
          <w:smallCaps/>
          <w:u w:val="double"/>
          <w:lang w:val="en-IE"/>
        </w:rPr>
        <w:t xml:space="preserve"> </w:t>
      </w:r>
      <w:proofErr w:type="spellStart"/>
      <w:r w:rsidR="008704BA" w:rsidRPr="00C63706">
        <w:rPr>
          <w:smallCaps/>
          <w:u w:val="double"/>
          <w:lang w:val="en-IE"/>
        </w:rPr>
        <w:t>Dallman</w:t>
      </w:r>
      <w:proofErr w:type="spellEnd"/>
      <w:r w:rsidR="008704BA" w:rsidRPr="00C63706">
        <w:rPr>
          <w:smallCaps/>
          <w:u w:val="double"/>
          <w:lang w:val="en-IE"/>
        </w:rPr>
        <w:t xml:space="preserve"> T</w:t>
      </w:r>
      <w:r w:rsidR="006600B8" w:rsidRPr="00C63706">
        <w:rPr>
          <w:smallCaps/>
          <w:u w:val="double"/>
          <w:lang w:val="en-IE"/>
        </w:rPr>
        <w:t>.</w:t>
      </w:r>
      <w:r w:rsidR="008704BA" w:rsidRPr="00C63706">
        <w:rPr>
          <w:smallCaps/>
          <w:u w:val="double"/>
          <w:lang w:val="en-IE"/>
        </w:rPr>
        <w:t>, Reimer A</w:t>
      </w:r>
      <w:r w:rsidR="006600B8" w:rsidRPr="00C63706">
        <w:rPr>
          <w:smallCaps/>
          <w:u w:val="double"/>
          <w:lang w:val="en-IE"/>
        </w:rPr>
        <w:t>.</w:t>
      </w:r>
      <w:r w:rsidR="008704BA" w:rsidRPr="00C63706">
        <w:rPr>
          <w:smallCaps/>
          <w:u w:val="double"/>
          <w:lang w:val="en-IE"/>
        </w:rPr>
        <w:t xml:space="preserve">, </w:t>
      </w:r>
      <w:proofErr w:type="spellStart"/>
      <w:r w:rsidR="008704BA" w:rsidRPr="00C63706">
        <w:rPr>
          <w:smallCaps/>
          <w:u w:val="double"/>
          <w:lang w:val="en-IE"/>
        </w:rPr>
        <w:t>Enouf</w:t>
      </w:r>
      <w:proofErr w:type="spellEnd"/>
      <w:r w:rsidR="008704BA" w:rsidRPr="00C63706">
        <w:rPr>
          <w:smallCaps/>
          <w:u w:val="double"/>
          <w:lang w:val="en-IE"/>
        </w:rPr>
        <w:t xml:space="preserve"> V</w:t>
      </w:r>
      <w:r w:rsidR="006600B8" w:rsidRPr="00C63706">
        <w:rPr>
          <w:smallCaps/>
          <w:u w:val="double"/>
          <w:lang w:val="en-IE"/>
        </w:rPr>
        <w:t>.</w:t>
      </w:r>
      <w:r w:rsidR="008704BA" w:rsidRPr="00C63706">
        <w:rPr>
          <w:smallCaps/>
          <w:u w:val="double"/>
          <w:lang w:val="en-IE"/>
        </w:rPr>
        <w:t xml:space="preserve">, </w:t>
      </w:r>
      <w:proofErr w:type="spellStart"/>
      <w:r w:rsidR="008704BA" w:rsidRPr="00C63706">
        <w:rPr>
          <w:smallCaps/>
          <w:u w:val="double"/>
          <w:lang w:val="en-IE"/>
        </w:rPr>
        <w:t>Larsonneur</w:t>
      </w:r>
      <w:proofErr w:type="spellEnd"/>
      <w:r w:rsidR="008704BA" w:rsidRPr="00C63706">
        <w:rPr>
          <w:smallCaps/>
          <w:u w:val="double"/>
          <w:lang w:val="en-IE"/>
        </w:rPr>
        <w:t xml:space="preserve"> E</w:t>
      </w:r>
      <w:r w:rsidR="006600B8" w:rsidRPr="00C63706">
        <w:rPr>
          <w:smallCaps/>
          <w:u w:val="double"/>
          <w:lang w:val="en-IE"/>
        </w:rPr>
        <w:t>.</w:t>
      </w:r>
      <w:r w:rsidR="008704BA" w:rsidRPr="00C63706">
        <w:rPr>
          <w:smallCaps/>
          <w:u w:val="double"/>
          <w:lang w:val="en-IE"/>
        </w:rPr>
        <w:t>, Carleton H</w:t>
      </w:r>
      <w:r w:rsidR="006600B8" w:rsidRPr="00C63706">
        <w:rPr>
          <w:smallCaps/>
          <w:u w:val="double"/>
          <w:lang w:val="en-IE"/>
        </w:rPr>
        <w:t>.</w:t>
      </w:r>
      <w:r w:rsidR="008704BA" w:rsidRPr="00C63706">
        <w:rPr>
          <w:smallCaps/>
          <w:u w:val="double"/>
          <w:lang w:val="en-IE"/>
        </w:rPr>
        <w:t xml:space="preserve">, </w:t>
      </w:r>
      <w:proofErr w:type="spellStart"/>
      <w:r w:rsidR="008704BA" w:rsidRPr="00C63706">
        <w:rPr>
          <w:smallCaps/>
          <w:u w:val="double"/>
          <w:lang w:val="en-IE"/>
        </w:rPr>
        <w:t>Bracq-Dieye</w:t>
      </w:r>
      <w:proofErr w:type="spellEnd"/>
      <w:r w:rsidR="008704BA" w:rsidRPr="00C63706">
        <w:rPr>
          <w:smallCaps/>
          <w:u w:val="double"/>
          <w:lang w:val="en-IE"/>
        </w:rPr>
        <w:t xml:space="preserve"> H</w:t>
      </w:r>
      <w:r w:rsidR="006600B8" w:rsidRPr="00C63706">
        <w:rPr>
          <w:smallCaps/>
          <w:u w:val="double"/>
          <w:lang w:val="en-IE"/>
        </w:rPr>
        <w:t>.</w:t>
      </w:r>
      <w:r w:rsidR="008704BA" w:rsidRPr="00C63706">
        <w:rPr>
          <w:smallCaps/>
          <w:u w:val="double"/>
          <w:lang w:val="en-IE"/>
        </w:rPr>
        <w:t>, Katz L</w:t>
      </w:r>
      <w:r w:rsidR="006600B8" w:rsidRPr="00C63706">
        <w:rPr>
          <w:smallCaps/>
          <w:u w:val="double"/>
          <w:lang w:val="en-IE"/>
        </w:rPr>
        <w:t>.</w:t>
      </w:r>
      <w:r w:rsidR="008704BA" w:rsidRPr="00C63706">
        <w:rPr>
          <w:smallCaps/>
          <w:u w:val="double"/>
          <w:lang w:val="en-IE"/>
        </w:rPr>
        <w:t>S</w:t>
      </w:r>
      <w:r w:rsidR="006600B8" w:rsidRPr="00C63706">
        <w:rPr>
          <w:smallCaps/>
          <w:u w:val="double"/>
          <w:lang w:val="en-IE"/>
        </w:rPr>
        <w:t>.</w:t>
      </w:r>
      <w:r w:rsidR="008704BA" w:rsidRPr="00C63706">
        <w:rPr>
          <w:smallCaps/>
          <w:u w:val="double"/>
          <w:lang w:val="en-IE"/>
        </w:rPr>
        <w:t>,</w:t>
      </w:r>
      <w:r w:rsidRPr="00C63706">
        <w:rPr>
          <w:smallCaps/>
          <w:u w:val="double"/>
          <w:lang w:val="en-IE"/>
        </w:rPr>
        <w:t xml:space="preserve"> </w:t>
      </w:r>
      <w:r w:rsidR="008704BA" w:rsidRPr="00C63706">
        <w:rPr>
          <w:smallCaps/>
          <w:u w:val="double"/>
          <w:lang w:val="en-IE"/>
        </w:rPr>
        <w:t xml:space="preserve">Jones L., </w:t>
      </w:r>
      <w:proofErr w:type="spellStart"/>
      <w:r w:rsidR="008704BA" w:rsidRPr="00C63706">
        <w:rPr>
          <w:smallCaps/>
          <w:u w:val="double"/>
          <w:lang w:val="en-IE"/>
        </w:rPr>
        <w:t>Touchon</w:t>
      </w:r>
      <w:proofErr w:type="spellEnd"/>
      <w:r w:rsidR="008704BA" w:rsidRPr="00C63706">
        <w:rPr>
          <w:smallCaps/>
          <w:u w:val="double"/>
          <w:lang w:val="en-IE"/>
        </w:rPr>
        <w:t xml:space="preserve"> M., </w:t>
      </w:r>
      <w:proofErr w:type="spellStart"/>
      <w:r w:rsidR="008704BA" w:rsidRPr="00C63706">
        <w:rPr>
          <w:smallCaps/>
          <w:u w:val="double"/>
          <w:lang w:val="en-IE"/>
        </w:rPr>
        <w:t>Tourdjman</w:t>
      </w:r>
      <w:proofErr w:type="spellEnd"/>
      <w:r w:rsidR="008704BA" w:rsidRPr="00C63706">
        <w:rPr>
          <w:smallCaps/>
          <w:u w:val="double"/>
          <w:lang w:val="en-IE"/>
        </w:rPr>
        <w:t xml:space="preserve"> M., Walker M., </w:t>
      </w:r>
      <w:proofErr w:type="spellStart"/>
      <w:r w:rsidR="008704BA" w:rsidRPr="00C63706">
        <w:rPr>
          <w:smallCaps/>
          <w:u w:val="double"/>
          <w:lang w:val="en-IE"/>
        </w:rPr>
        <w:t>Stroika</w:t>
      </w:r>
      <w:proofErr w:type="spellEnd"/>
      <w:r w:rsidR="008704BA" w:rsidRPr="00C63706">
        <w:rPr>
          <w:smallCaps/>
          <w:u w:val="double"/>
          <w:lang w:val="en-IE"/>
        </w:rPr>
        <w:t xml:space="preserve"> S., </w:t>
      </w:r>
      <w:proofErr w:type="spellStart"/>
      <w:r w:rsidR="008704BA" w:rsidRPr="00C63706">
        <w:rPr>
          <w:smallCaps/>
          <w:u w:val="double"/>
          <w:lang w:val="en-IE"/>
        </w:rPr>
        <w:t>Cantinelli</w:t>
      </w:r>
      <w:proofErr w:type="spellEnd"/>
      <w:r w:rsidR="008704BA" w:rsidRPr="00C63706">
        <w:rPr>
          <w:smallCaps/>
          <w:u w:val="double"/>
          <w:lang w:val="en-IE"/>
        </w:rPr>
        <w:t xml:space="preserve"> T., Chenal-</w:t>
      </w:r>
      <w:proofErr w:type="spellStart"/>
      <w:r w:rsidR="008704BA" w:rsidRPr="00C63706">
        <w:rPr>
          <w:smallCaps/>
          <w:u w:val="double"/>
          <w:lang w:val="en-IE"/>
        </w:rPr>
        <w:t>Francisque</w:t>
      </w:r>
      <w:proofErr w:type="spellEnd"/>
      <w:r w:rsidR="008704BA" w:rsidRPr="00C63706">
        <w:rPr>
          <w:smallCaps/>
          <w:u w:val="double"/>
          <w:lang w:val="en-IE"/>
        </w:rPr>
        <w:t xml:space="preserve"> V., </w:t>
      </w:r>
      <w:proofErr w:type="spellStart"/>
      <w:r w:rsidR="008704BA" w:rsidRPr="00C63706">
        <w:rPr>
          <w:smallCaps/>
          <w:u w:val="double"/>
          <w:lang w:val="en-IE"/>
        </w:rPr>
        <w:t>Kucerova</w:t>
      </w:r>
      <w:proofErr w:type="spellEnd"/>
      <w:r w:rsidR="008704BA" w:rsidRPr="00C63706">
        <w:rPr>
          <w:smallCaps/>
          <w:u w:val="double"/>
          <w:lang w:val="en-IE"/>
        </w:rPr>
        <w:t xml:space="preserve"> Z., Rocha E.P., </w:t>
      </w:r>
      <w:proofErr w:type="spellStart"/>
      <w:r w:rsidR="008704BA" w:rsidRPr="00C63706">
        <w:rPr>
          <w:smallCaps/>
          <w:u w:val="double"/>
          <w:lang w:val="en-IE"/>
        </w:rPr>
        <w:t>Nadon</w:t>
      </w:r>
      <w:proofErr w:type="spellEnd"/>
      <w:r w:rsidR="008704BA" w:rsidRPr="00C63706">
        <w:rPr>
          <w:smallCaps/>
          <w:u w:val="double"/>
          <w:lang w:val="en-IE"/>
        </w:rPr>
        <w:t xml:space="preserve"> C., Grant K., Nielsen E.M., Pot B., </w:t>
      </w:r>
      <w:proofErr w:type="spellStart"/>
      <w:r w:rsidR="008704BA" w:rsidRPr="00C63706">
        <w:rPr>
          <w:smallCaps/>
          <w:u w:val="double"/>
          <w:lang w:val="en-IE"/>
        </w:rPr>
        <w:t>Gerner</w:t>
      </w:r>
      <w:proofErr w:type="spellEnd"/>
      <w:r w:rsidR="008704BA" w:rsidRPr="00C63706">
        <w:rPr>
          <w:smallCaps/>
          <w:u w:val="double"/>
          <w:lang w:val="en-IE"/>
        </w:rPr>
        <w:t xml:space="preserve">-Smidt P., </w:t>
      </w:r>
      <w:proofErr w:type="spellStart"/>
      <w:r w:rsidR="008704BA" w:rsidRPr="00C63706">
        <w:rPr>
          <w:smallCaps/>
          <w:u w:val="double"/>
          <w:lang w:val="en-IE"/>
        </w:rPr>
        <w:t>Lecuit</w:t>
      </w:r>
      <w:proofErr w:type="spellEnd"/>
      <w:r w:rsidR="008704BA" w:rsidRPr="00C63706">
        <w:rPr>
          <w:smallCaps/>
          <w:u w:val="double"/>
          <w:lang w:val="en-IE"/>
        </w:rPr>
        <w:t xml:space="preserve"> M. &amp; </w:t>
      </w:r>
      <w:proofErr w:type="spellStart"/>
      <w:r w:rsidR="008704BA" w:rsidRPr="00C63706">
        <w:rPr>
          <w:smallCaps/>
          <w:u w:val="double"/>
          <w:lang w:val="en-IE"/>
        </w:rPr>
        <w:t>Brisse</w:t>
      </w:r>
      <w:proofErr w:type="spellEnd"/>
      <w:r w:rsidR="008704BA" w:rsidRPr="00C63706">
        <w:rPr>
          <w:smallCaps/>
          <w:u w:val="double"/>
          <w:lang w:val="en-IE"/>
        </w:rPr>
        <w:t xml:space="preserve"> S.</w:t>
      </w:r>
      <w:r w:rsidR="008704BA" w:rsidRPr="00C63706">
        <w:rPr>
          <w:u w:val="double"/>
          <w:lang w:val="en-IE"/>
        </w:rPr>
        <w:t xml:space="preserve"> (2016). Whole genome-based population biology and epidemiological surveillance of </w:t>
      </w:r>
      <w:r w:rsidR="008704BA" w:rsidRPr="00E514FC">
        <w:rPr>
          <w:i/>
          <w:iCs/>
          <w:u w:val="double"/>
          <w:lang w:val="en-IE"/>
        </w:rPr>
        <w:t>Listeria monocytogenes. Nat</w:t>
      </w:r>
      <w:r w:rsidR="00E514FC" w:rsidRPr="00E514FC">
        <w:rPr>
          <w:i/>
          <w:iCs/>
          <w:u w:val="double"/>
          <w:lang w:val="en-IE"/>
        </w:rPr>
        <w:t>.</w:t>
      </w:r>
      <w:r w:rsidR="008704BA" w:rsidRPr="00E514FC">
        <w:rPr>
          <w:i/>
          <w:iCs/>
          <w:u w:val="double"/>
          <w:lang w:val="en-IE"/>
        </w:rPr>
        <w:t xml:space="preserve"> </w:t>
      </w:r>
      <w:proofErr w:type="spellStart"/>
      <w:r w:rsidR="008704BA" w:rsidRPr="00E514FC">
        <w:rPr>
          <w:i/>
          <w:iCs/>
          <w:u w:val="double"/>
          <w:lang w:val="en-IE"/>
        </w:rPr>
        <w:t>Microbiol</w:t>
      </w:r>
      <w:proofErr w:type="spellEnd"/>
      <w:r w:rsidR="008704BA" w:rsidRPr="00C63706">
        <w:rPr>
          <w:u w:val="double"/>
          <w:lang w:val="en-IE"/>
        </w:rPr>
        <w:t xml:space="preserve">., </w:t>
      </w:r>
      <w:r w:rsidR="008704BA" w:rsidRPr="00E514FC">
        <w:rPr>
          <w:b/>
          <w:bCs/>
          <w:u w:val="double"/>
          <w:lang w:val="en-IE"/>
        </w:rPr>
        <w:t>2</w:t>
      </w:r>
      <w:r w:rsidR="008704BA" w:rsidRPr="00C63706">
        <w:rPr>
          <w:u w:val="double"/>
          <w:lang w:val="en-IE"/>
        </w:rPr>
        <w:t>, 16185.</w:t>
      </w:r>
    </w:p>
    <w:p w14:paraId="595BBCF7" w14:textId="77777777" w:rsidR="008B21BD" w:rsidRPr="008E6403" w:rsidRDefault="008B21BD" w:rsidP="0031296E">
      <w:pPr>
        <w:tabs>
          <w:tab w:val="clear" w:pos="-720"/>
        </w:tabs>
        <w:autoSpaceDE w:val="0"/>
        <w:autoSpaceDN w:val="0"/>
        <w:adjustRightInd w:val="0"/>
        <w:spacing w:after="240" w:line="240" w:lineRule="auto"/>
        <w:rPr>
          <w:rFonts w:ascii="Arial" w:eastAsia="MS Mincho" w:hAnsi="Arial" w:cs="Arial"/>
          <w:strike/>
          <w:sz w:val="18"/>
          <w:szCs w:val="18"/>
          <w:lang w:val="en-IE" w:eastAsia="ja-JP"/>
        </w:rPr>
      </w:pPr>
      <w:r w:rsidRPr="008E6403">
        <w:rPr>
          <w:rFonts w:ascii="Arial" w:hAnsi="Arial" w:cs="Arial"/>
          <w:smallCaps/>
          <w:strike/>
          <w:sz w:val="18"/>
          <w:szCs w:val="18"/>
          <w:lang w:val="en-IE"/>
        </w:rPr>
        <w:t>NMKL</w:t>
      </w:r>
      <w:r w:rsidRPr="008E6403">
        <w:rPr>
          <w:rStyle w:val="Appelnotedebasdep"/>
          <w:rFonts w:ascii="Arial" w:hAnsi="Arial"/>
          <w:smallCaps/>
          <w:strike/>
          <w:sz w:val="18"/>
          <w:szCs w:val="18"/>
          <w:lang w:val="en-IE"/>
        </w:rPr>
        <w:footnoteReference w:id="17"/>
      </w:r>
      <w:r w:rsidRPr="008E6403">
        <w:rPr>
          <w:rFonts w:ascii="Arial" w:hAnsi="Arial" w:cs="Arial"/>
          <w:strike/>
          <w:sz w:val="18"/>
          <w:szCs w:val="18"/>
          <w:lang w:val="en-IE"/>
        </w:rPr>
        <w:t xml:space="preserve"> (2007). Method no. 136, Fourth Edition, </w:t>
      </w:r>
      <w:r w:rsidRPr="008E6403">
        <w:rPr>
          <w:rFonts w:ascii="Arial" w:eastAsia="MS Mincho" w:hAnsi="Arial" w:cs="Arial"/>
          <w:i/>
          <w:iCs/>
          <w:strike/>
          <w:sz w:val="18"/>
          <w:szCs w:val="18"/>
          <w:lang w:val="en-IE" w:eastAsia="ja-JP"/>
        </w:rPr>
        <w:t xml:space="preserve">Listeria monocytogenes. </w:t>
      </w:r>
      <w:r w:rsidRPr="008E6403">
        <w:rPr>
          <w:rFonts w:ascii="Arial" w:eastAsia="MS Mincho" w:hAnsi="Arial" w:cs="Arial"/>
          <w:strike/>
          <w:sz w:val="18"/>
          <w:szCs w:val="18"/>
          <w:lang w:val="en-IE" w:eastAsia="ja-JP"/>
        </w:rPr>
        <w:t>Detection in foods and feeding stuffs and enumeration in foods. NMKL, Secretary General, c/o Norwegian Veterinary Institute, Oslo, Norway.</w:t>
      </w:r>
    </w:p>
    <w:p w14:paraId="2F6D479E" w14:textId="0895136D" w:rsidR="008B21BD" w:rsidRPr="008E6403" w:rsidRDefault="008B21BD" w:rsidP="0031296E">
      <w:pPr>
        <w:pStyle w:val="Ref"/>
        <w:rPr>
          <w:strike/>
          <w:lang w:val="en-IE"/>
        </w:rPr>
      </w:pPr>
      <w:proofErr w:type="spellStart"/>
      <w:r w:rsidRPr="008E6403">
        <w:rPr>
          <w:smallCaps/>
          <w:strike/>
          <w:lang w:val="en-IE"/>
        </w:rPr>
        <w:t>Nordval</w:t>
      </w:r>
      <w:proofErr w:type="spellEnd"/>
      <w:r w:rsidRPr="008E6403">
        <w:rPr>
          <w:smallCaps/>
          <w:strike/>
          <w:lang w:val="en-IE"/>
        </w:rPr>
        <w:t xml:space="preserve"> International</w:t>
      </w:r>
      <w:r w:rsidRPr="008E6403">
        <w:rPr>
          <w:strike/>
          <w:lang w:val="en-IE"/>
        </w:rPr>
        <w:t xml:space="preserve"> (2013). List of methods. NMKL, Oslo, Norway.</w:t>
      </w:r>
      <w:r w:rsidR="006600B8" w:rsidRPr="008E6403">
        <w:rPr>
          <w:strike/>
          <w:lang w:val="en-IE"/>
        </w:rPr>
        <w:t xml:space="preserve"> </w:t>
      </w:r>
      <w:hyperlink r:id="rId24" w:history="1">
        <w:r w:rsidR="00F370FD" w:rsidRPr="008E6403">
          <w:rPr>
            <w:rStyle w:val="Lienhypertexte"/>
            <w:rFonts w:cs="Arial"/>
            <w:strike/>
            <w:lang w:val="en-IE"/>
          </w:rPr>
          <w:t>http://www.nmkl.org/</w:t>
        </w:r>
      </w:hyperlink>
    </w:p>
    <w:p w14:paraId="2B1D5961" w14:textId="55807582" w:rsidR="00F370FD" w:rsidRPr="00784AD4" w:rsidRDefault="00F370FD" w:rsidP="00F370FD">
      <w:pPr>
        <w:pStyle w:val="Ref"/>
        <w:rPr>
          <w:u w:val="double"/>
          <w:lang w:val="en-IE"/>
        </w:rPr>
      </w:pPr>
      <w:proofErr w:type="spellStart"/>
      <w:r w:rsidRPr="00784AD4">
        <w:rPr>
          <w:smallCaps/>
          <w:u w:val="double"/>
          <w:lang w:val="en-IE"/>
        </w:rPr>
        <w:t>Orsi</w:t>
      </w:r>
      <w:proofErr w:type="spellEnd"/>
      <w:r w:rsidRPr="00784AD4">
        <w:rPr>
          <w:smallCaps/>
          <w:u w:val="double"/>
          <w:lang w:val="en-IE"/>
        </w:rPr>
        <w:t xml:space="preserve"> R.H. &amp; </w:t>
      </w:r>
      <w:proofErr w:type="spellStart"/>
      <w:r w:rsidRPr="00784AD4">
        <w:rPr>
          <w:smallCaps/>
          <w:u w:val="double"/>
          <w:lang w:val="en-IE"/>
        </w:rPr>
        <w:t>Wiedmann</w:t>
      </w:r>
      <w:proofErr w:type="spellEnd"/>
      <w:r w:rsidRPr="00784AD4">
        <w:rPr>
          <w:smallCaps/>
          <w:u w:val="double"/>
          <w:lang w:val="en-IE"/>
        </w:rPr>
        <w:t xml:space="preserve"> M.</w:t>
      </w:r>
      <w:r w:rsidRPr="00784AD4">
        <w:rPr>
          <w:u w:val="double"/>
          <w:lang w:val="en-IE"/>
        </w:rPr>
        <w:t xml:space="preserve"> (2016)</w:t>
      </w:r>
      <w:r w:rsidR="00784AD4">
        <w:rPr>
          <w:u w:val="double"/>
          <w:lang w:val="en-IE"/>
        </w:rPr>
        <w:t>.</w:t>
      </w:r>
      <w:r w:rsidRPr="00784AD4">
        <w:rPr>
          <w:u w:val="double"/>
          <w:lang w:val="en-IE"/>
        </w:rPr>
        <w:t xml:space="preserve"> Characteristics and distribution of </w:t>
      </w:r>
      <w:r w:rsidRPr="00784AD4">
        <w:rPr>
          <w:i/>
          <w:iCs/>
          <w:u w:val="double"/>
          <w:lang w:val="en-IE"/>
        </w:rPr>
        <w:t>Listeria</w:t>
      </w:r>
      <w:r w:rsidRPr="00784AD4">
        <w:rPr>
          <w:u w:val="double"/>
          <w:lang w:val="en-IE"/>
        </w:rPr>
        <w:t xml:space="preserve"> spp., including </w:t>
      </w:r>
      <w:r w:rsidRPr="00784AD4">
        <w:rPr>
          <w:i/>
          <w:iCs/>
          <w:u w:val="double"/>
          <w:lang w:val="en-IE"/>
        </w:rPr>
        <w:t>Listeria</w:t>
      </w:r>
      <w:r w:rsidRPr="00784AD4">
        <w:rPr>
          <w:u w:val="double"/>
          <w:lang w:val="en-IE"/>
        </w:rPr>
        <w:t xml:space="preserve"> species newly described since 2009. </w:t>
      </w:r>
      <w:r w:rsidRPr="00784AD4">
        <w:rPr>
          <w:i/>
          <w:iCs/>
          <w:u w:val="double"/>
          <w:lang w:val="en-IE"/>
        </w:rPr>
        <w:t>Appl</w:t>
      </w:r>
      <w:r w:rsidR="00784AD4" w:rsidRPr="00784AD4">
        <w:rPr>
          <w:i/>
          <w:iCs/>
          <w:u w:val="double"/>
          <w:lang w:val="en-IE"/>
        </w:rPr>
        <w:t>.</w:t>
      </w:r>
      <w:r w:rsidRPr="00784AD4">
        <w:rPr>
          <w:i/>
          <w:iCs/>
          <w:u w:val="double"/>
          <w:lang w:val="en-IE"/>
        </w:rPr>
        <w:t xml:space="preserve"> </w:t>
      </w:r>
      <w:proofErr w:type="spellStart"/>
      <w:r w:rsidRPr="00784AD4">
        <w:rPr>
          <w:i/>
          <w:iCs/>
          <w:u w:val="double"/>
          <w:lang w:val="en-IE"/>
        </w:rPr>
        <w:t>Microbiol</w:t>
      </w:r>
      <w:proofErr w:type="spellEnd"/>
      <w:r w:rsidR="00784AD4" w:rsidRPr="00784AD4">
        <w:rPr>
          <w:i/>
          <w:iCs/>
          <w:u w:val="double"/>
          <w:lang w:val="en-IE"/>
        </w:rPr>
        <w:t>.</w:t>
      </w:r>
      <w:r w:rsidRPr="00784AD4">
        <w:rPr>
          <w:i/>
          <w:iCs/>
          <w:u w:val="double"/>
          <w:lang w:val="en-IE"/>
        </w:rPr>
        <w:t xml:space="preserve"> </w:t>
      </w:r>
      <w:proofErr w:type="spellStart"/>
      <w:r w:rsidRPr="00784AD4">
        <w:rPr>
          <w:i/>
          <w:iCs/>
          <w:u w:val="double"/>
          <w:lang w:val="en-IE"/>
        </w:rPr>
        <w:t>Biotechnol</w:t>
      </w:r>
      <w:proofErr w:type="spellEnd"/>
      <w:r w:rsidRPr="00784AD4">
        <w:rPr>
          <w:u w:val="double"/>
          <w:lang w:val="en-IE"/>
        </w:rPr>
        <w:t>.</w:t>
      </w:r>
      <w:r w:rsidR="006600B8" w:rsidRPr="00784AD4">
        <w:rPr>
          <w:u w:val="double"/>
          <w:lang w:val="en-IE"/>
        </w:rPr>
        <w:t>,</w:t>
      </w:r>
      <w:r w:rsidRPr="00784AD4">
        <w:rPr>
          <w:u w:val="double"/>
          <w:lang w:val="en-IE"/>
        </w:rPr>
        <w:t xml:space="preserve"> </w:t>
      </w:r>
      <w:r w:rsidRPr="00784AD4">
        <w:rPr>
          <w:b/>
          <w:bCs/>
          <w:u w:val="double"/>
          <w:lang w:val="en-IE"/>
        </w:rPr>
        <w:t>100</w:t>
      </w:r>
      <w:r w:rsidR="006600B8" w:rsidRPr="00784AD4">
        <w:rPr>
          <w:u w:val="double"/>
          <w:lang w:val="en-IE"/>
        </w:rPr>
        <w:t xml:space="preserve">, </w:t>
      </w:r>
      <w:r w:rsidRPr="00784AD4">
        <w:rPr>
          <w:u w:val="double"/>
          <w:lang w:val="en-IE"/>
        </w:rPr>
        <w:t>5273</w:t>
      </w:r>
      <w:r w:rsidR="00784AD4" w:rsidRPr="00137DC0">
        <w:rPr>
          <w:u w:val="double"/>
        </w:rPr>
        <w:t>–</w:t>
      </w:r>
      <w:r w:rsidR="00784AD4">
        <w:rPr>
          <w:u w:val="double"/>
        </w:rPr>
        <w:t>52</w:t>
      </w:r>
      <w:r w:rsidRPr="00784AD4">
        <w:rPr>
          <w:u w:val="double"/>
          <w:lang w:val="en-IE"/>
        </w:rPr>
        <w:t>87.</w:t>
      </w:r>
    </w:p>
    <w:p w14:paraId="0E6143DB" w14:textId="77777777" w:rsidR="008B21BD" w:rsidRPr="008E6403" w:rsidRDefault="008B21BD" w:rsidP="0031296E">
      <w:pPr>
        <w:pStyle w:val="Ref"/>
        <w:rPr>
          <w:strike/>
          <w:lang w:val="en-IE"/>
        </w:rPr>
      </w:pPr>
      <w:r w:rsidRPr="008E6403">
        <w:rPr>
          <w:smallCaps/>
          <w:strike/>
          <w:lang w:val="en-IE"/>
        </w:rPr>
        <w:lastRenderedPageBreak/>
        <w:t xml:space="preserve">Painter J. &amp; </w:t>
      </w:r>
      <w:proofErr w:type="spellStart"/>
      <w:r w:rsidRPr="008E6403">
        <w:rPr>
          <w:smallCaps/>
          <w:strike/>
          <w:lang w:val="en-IE"/>
        </w:rPr>
        <w:t>Slutsker</w:t>
      </w:r>
      <w:proofErr w:type="spellEnd"/>
      <w:r w:rsidRPr="008E6403">
        <w:rPr>
          <w:smallCaps/>
          <w:strike/>
          <w:lang w:val="en-IE"/>
        </w:rPr>
        <w:t xml:space="preserve"> L. </w:t>
      </w:r>
      <w:r w:rsidRPr="008E6403">
        <w:rPr>
          <w:strike/>
          <w:lang w:val="en-IE"/>
        </w:rPr>
        <w:t xml:space="preserve">(2007). Listeriosis in humans. </w:t>
      </w:r>
      <w:r w:rsidRPr="008E6403">
        <w:rPr>
          <w:i/>
          <w:strike/>
          <w:lang w:val="en-IE"/>
        </w:rPr>
        <w:t>In: Listeria</w:t>
      </w:r>
      <w:r w:rsidRPr="008E6403">
        <w:rPr>
          <w:strike/>
          <w:lang w:val="en-IE"/>
        </w:rPr>
        <w:t>, Listeriosis, and Food Safety, Third Edition, Ryser E.T. &amp; Marth E.H., eds. CRC Press, Taylor &amp; Francis Group, Boca Raton, Florida, USA, 85–110.</w:t>
      </w:r>
    </w:p>
    <w:p w14:paraId="4474D8AA" w14:textId="77777777" w:rsidR="008B21BD" w:rsidRPr="008E6403" w:rsidRDefault="008B21BD" w:rsidP="0031296E">
      <w:pPr>
        <w:pStyle w:val="Ref"/>
        <w:rPr>
          <w:strike/>
          <w:lang w:val="en-IE"/>
        </w:rPr>
      </w:pPr>
      <w:r w:rsidRPr="008E6403">
        <w:rPr>
          <w:smallCaps/>
          <w:strike/>
          <w:lang w:val="en-IE"/>
        </w:rPr>
        <w:t>Quinn P.J., Carter M.E., Markey B. &amp; Carter G.R. (</w:t>
      </w:r>
      <w:r w:rsidRPr="008E6403">
        <w:rPr>
          <w:strike/>
          <w:lang w:val="en-IE"/>
        </w:rPr>
        <w:t>1999). Clinical Veterinary Microbiology. Mosby International, Edinburgh, Scotland, UK.</w:t>
      </w:r>
    </w:p>
    <w:p w14:paraId="51A8BCC3" w14:textId="77777777" w:rsidR="008B21BD" w:rsidRPr="00936F19" w:rsidRDefault="008B21BD" w:rsidP="0031296E">
      <w:pPr>
        <w:pStyle w:val="Ref"/>
        <w:rPr>
          <w:smallCaps/>
          <w:lang w:val="en-IE"/>
        </w:rPr>
      </w:pPr>
      <w:r w:rsidRPr="00936F19">
        <w:rPr>
          <w:rFonts w:eastAsia="MS Mincho"/>
          <w:smallCaps/>
          <w:lang w:val="fr-FR"/>
        </w:rPr>
        <w:t xml:space="preserve">Ragon M., Wirth T., </w:t>
      </w:r>
      <w:proofErr w:type="spellStart"/>
      <w:r w:rsidRPr="00936F19">
        <w:rPr>
          <w:rFonts w:eastAsia="MS Mincho"/>
          <w:smallCaps/>
          <w:lang w:val="fr-FR"/>
        </w:rPr>
        <w:t>Hollandt</w:t>
      </w:r>
      <w:proofErr w:type="spellEnd"/>
      <w:r w:rsidRPr="00936F19">
        <w:rPr>
          <w:rFonts w:eastAsia="MS Mincho"/>
          <w:smallCaps/>
          <w:lang w:val="fr-FR"/>
        </w:rPr>
        <w:t xml:space="preserve"> F., </w:t>
      </w:r>
      <w:proofErr w:type="spellStart"/>
      <w:r w:rsidRPr="00936F19">
        <w:rPr>
          <w:rFonts w:eastAsia="MS Mincho"/>
          <w:smallCaps/>
          <w:lang w:val="fr-FR"/>
        </w:rPr>
        <w:t>Lavenir</w:t>
      </w:r>
      <w:proofErr w:type="spellEnd"/>
      <w:r w:rsidRPr="00936F19">
        <w:rPr>
          <w:rFonts w:eastAsia="MS Mincho"/>
          <w:smallCaps/>
          <w:lang w:val="fr-FR"/>
        </w:rPr>
        <w:t xml:space="preserve"> R., </w:t>
      </w:r>
      <w:proofErr w:type="spellStart"/>
      <w:r w:rsidRPr="00936F19">
        <w:rPr>
          <w:rFonts w:eastAsia="MS Mincho"/>
          <w:smallCaps/>
          <w:lang w:val="fr-FR"/>
        </w:rPr>
        <w:t>Lecuit</w:t>
      </w:r>
      <w:proofErr w:type="spellEnd"/>
      <w:r w:rsidRPr="00936F19">
        <w:rPr>
          <w:rFonts w:eastAsia="MS Mincho"/>
          <w:smallCaps/>
          <w:lang w:val="fr-FR"/>
        </w:rPr>
        <w:t xml:space="preserve"> M., Le Monnier A. &amp; </w:t>
      </w:r>
      <w:proofErr w:type="spellStart"/>
      <w:r w:rsidRPr="00936F19">
        <w:rPr>
          <w:rFonts w:eastAsia="MS Mincho"/>
          <w:smallCaps/>
          <w:lang w:val="fr-FR"/>
        </w:rPr>
        <w:t>Brisse</w:t>
      </w:r>
      <w:proofErr w:type="spellEnd"/>
      <w:r w:rsidRPr="00936F19">
        <w:rPr>
          <w:rFonts w:eastAsia="MS Mincho"/>
          <w:smallCaps/>
          <w:lang w:val="fr-FR"/>
        </w:rPr>
        <w:t xml:space="preserve"> S. </w:t>
      </w:r>
      <w:r w:rsidRPr="00936F19">
        <w:rPr>
          <w:rFonts w:eastAsia="MS Mincho"/>
          <w:lang w:val="fr-FR"/>
        </w:rPr>
        <w:t xml:space="preserve">(2008). </w:t>
      </w:r>
      <w:r w:rsidRPr="00936F19">
        <w:rPr>
          <w:rFonts w:eastAsia="MS Mincho"/>
        </w:rPr>
        <w:t xml:space="preserve">A new perspective on </w:t>
      </w:r>
      <w:r w:rsidRPr="00936F19">
        <w:rPr>
          <w:rFonts w:eastAsia="MS Mincho"/>
          <w:i/>
        </w:rPr>
        <w:t xml:space="preserve">Listeria </w:t>
      </w:r>
      <w:proofErr w:type="spellStart"/>
      <w:r w:rsidRPr="00936F19">
        <w:rPr>
          <w:rFonts w:eastAsia="MS Mincho"/>
          <w:i/>
        </w:rPr>
        <w:t>monocyt</w:t>
      </w:r>
      <w:r w:rsidRPr="00936F19">
        <w:rPr>
          <w:rFonts w:eastAsia="MS Mincho"/>
          <w:i/>
          <w:lang w:val="en-IE" w:eastAsia="ja-JP"/>
        </w:rPr>
        <w:t>ogenes</w:t>
      </w:r>
      <w:proofErr w:type="spellEnd"/>
      <w:r w:rsidRPr="00936F19">
        <w:rPr>
          <w:rFonts w:eastAsia="MS Mincho"/>
          <w:lang w:val="en-IE" w:eastAsia="ja-JP"/>
        </w:rPr>
        <w:t xml:space="preserve"> evolution. </w:t>
      </w:r>
      <w:proofErr w:type="spellStart"/>
      <w:r w:rsidRPr="00936F19">
        <w:rPr>
          <w:rFonts w:eastAsia="MS Mincho"/>
          <w:i/>
          <w:lang w:val="en-IE" w:eastAsia="ja-JP"/>
        </w:rPr>
        <w:t>PLoS</w:t>
      </w:r>
      <w:proofErr w:type="spellEnd"/>
      <w:r w:rsidRPr="00936F19">
        <w:rPr>
          <w:rFonts w:eastAsia="MS Mincho"/>
          <w:i/>
          <w:lang w:val="en-IE" w:eastAsia="ja-JP"/>
        </w:rPr>
        <w:t xml:space="preserve"> </w:t>
      </w:r>
      <w:proofErr w:type="spellStart"/>
      <w:r w:rsidRPr="00936F19">
        <w:rPr>
          <w:rFonts w:eastAsia="MS Mincho"/>
          <w:i/>
          <w:lang w:val="en-IE" w:eastAsia="ja-JP"/>
        </w:rPr>
        <w:t>Pathog</w:t>
      </w:r>
      <w:proofErr w:type="spellEnd"/>
      <w:r w:rsidRPr="00936F19">
        <w:rPr>
          <w:rFonts w:eastAsia="MS Mincho"/>
          <w:i/>
          <w:lang w:val="en-IE" w:eastAsia="ja-JP"/>
        </w:rPr>
        <w:t>.,</w:t>
      </w:r>
      <w:r w:rsidRPr="00936F19">
        <w:rPr>
          <w:rFonts w:eastAsia="MS Mincho"/>
          <w:lang w:val="en-IE" w:eastAsia="ja-JP"/>
        </w:rPr>
        <w:t xml:space="preserve"> </w:t>
      </w:r>
      <w:proofErr w:type="gramStart"/>
      <w:r w:rsidRPr="00936F19">
        <w:rPr>
          <w:rFonts w:eastAsia="MS Mincho"/>
          <w:b/>
          <w:bCs/>
          <w:lang w:val="en-IE" w:eastAsia="ja-JP"/>
        </w:rPr>
        <w:t>4</w:t>
      </w:r>
      <w:r w:rsidRPr="00936F19">
        <w:rPr>
          <w:rFonts w:eastAsia="MS Mincho"/>
          <w:bCs/>
          <w:lang w:val="en-IE" w:eastAsia="ja-JP"/>
        </w:rPr>
        <w:t>:</w:t>
      </w:r>
      <w:r w:rsidRPr="00936F19">
        <w:rPr>
          <w:rFonts w:eastAsia="MS Mincho"/>
          <w:lang w:val="en-IE" w:eastAsia="ja-JP"/>
        </w:rPr>
        <w:t>e</w:t>
      </w:r>
      <w:proofErr w:type="gramEnd"/>
      <w:r w:rsidRPr="00936F19">
        <w:rPr>
          <w:rFonts w:eastAsia="MS Mincho"/>
          <w:lang w:val="en-IE" w:eastAsia="ja-JP"/>
        </w:rPr>
        <w:t>1000146.</w:t>
      </w:r>
    </w:p>
    <w:p w14:paraId="17085F1D" w14:textId="77777777" w:rsidR="003B5894" w:rsidRPr="00DE21F3" w:rsidRDefault="003B5894" w:rsidP="003B5894">
      <w:pPr>
        <w:pStyle w:val="Ref"/>
        <w:rPr>
          <w:lang w:val="en-IE"/>
        </w:rPr>
      </w:pPr>
      <w:r w:rsidRPr="00685C65">
        <w:rPr>
          <w:smallCaps/>
          <w:lang w:val="de-DE"/>
        </w:rPr>
        <w:t>Roberts A.J. &amp; Wiedmann M.</w:t>
      </w:r>
      <w:r w:rsidRPr="00685C65">
        <w:rPr>
          <w:lang w:val="de-DE"/>
        </w:rPr>
        <w:t xml:space="preserve"> (2003). </w:t>
      </w:r>
      <w:r w:rsidRPr="00685C65">
        <w:rPr>
          <w:lang w:val="en-IE"/>
        </w:rPr>
        <w:t xml:space="preserve">Pathogen, host and environmental factors contributing to the pathogenesis of listeriosis. </w:t>
      </w:r>
      <w:r w:rsidRPr="00DE21F3">
        <w:rPr>
          <w:i/>
          <w:iCs/>
          <w:lang w:val="en-IE"/>
        </w:rPr>
        <w:t>Cell. Mol. Life Sci</w:t>
      </w:r>
      <w:r w:rsidRPr="00DE21F3">
        <w:rPr>
          <w:lang w:val="en-IE"/>
        </w:rPr>
        <w:t xml:space="preserve">., </w:t>
      </w:r>
      <w:r w:rsidRPr="00DE21F3">
        <w:rPr>
          <w:b/>
          <w:lang w:val="en-IE"/>
        </w:rPr>
        <w:t>60</w:t>
      </w:r>
      <w:r w:rsidRPr="00DE21F3">
        <w:rPr>
          <w:lang w:val="en-IE"/>
        </w:rPr>
        <w:t>, 904–918.</w:t>
      </w:r>
    </w:p>
    <w:p w14:paraId="2501BAB8" w14:textId="77777777" w:rsidR="008B21BD" w:rsidRPr="00900AD3" w:rsidRDefault="008B21BD" w:rsidP="0031296E">
      <w:pPr>
        <w:pStyle w:val="Ref"/>
        <w:rPr>
          <w:strike/>
          <w:lang w:val="en-IE"/>
        </w:rPr>
      </w:pPr>
      <w:proofErr w:type="spellStart"/>
      <w:r w:rsidRPr="005A7614">
        <w:rPr>
          <w:smallCaps/>
          <w:strike/>
          <w:lang w:val="en-IE"/>
        </w:rPr>
        <w:t>Rocourt</w:t>
      </w:r>
      <w:proofErr w:type="spellEnd"/>
      <w:r w:rsidRPr="005A7614">
        <w:rPr>
          <w:smallCaps/>
          <w:strike/>
          <w:lang w:val="en-IE"/>
        </w:rPr>
        <w:t xml:space="preserve"> J. &amp; </w:t>
      </w:r>
      <w:proofErr w:type="spellStart"/>
      <w:r w:rsidRPr="005A7614">
        <w:rPr>
          <w:smallCaps/>
          <w:strike/>
          <w:lang w:val="en-IE"/>
        </w:rPr>
        <w:t>Bille</w:t>
      </w:r>
      <w:proofErr w:type="spellEnd"/>
      <w:r w:rsidRPr="005A7614">
        <w:rPr>
          <w:strike/>
          <w:lang w:val="en-IE"/>
        </w:rPr>
        <w:t xml:space="preserve"> J. (1997). Foodborne listeriosis. </w:t>
      </w:r>
      <w:r w:rsidRPr="00900AD3">
        <w:rPr>
          <w:i/>
          <w:strike/>
          <w:lang w:val="en-IE"/>
        </w:rPr>
        <w:t>World Health Stat. Q</w:t>
      </w:r>
      <w:r w:rsidRPr="00900AD3">
        <w:rPr>
          <w:strike/>
          <w:lang w:val="en-IE"/>
        </w:rPr>
        <w:t xml:space="preserve">., </w:t>
      </w:r>
      <w:r w:rsidRPr="00900AD3">
        <w:rPr>
          <w:b/>
          <w:strike/>
          <w:lang w:val="en-IE"/>
        </w:rPr>
        <w:t>50</w:t>
      </w:r>
      <w:r w:rsidRPr="00900AD3">
        <w:rPr>
          <w:strike/>
          <w:lang w:val="en-IE"/>
        </w:rPr>
        <w:t>, 67–73.</w:t>
      </w:r>
    </w:p>
    <w:p w14:paraId="6E87BFFC" w14:textId="108A5B8A" w:rsidR="00B574FA" w:rsidRPr="00900AD3" w:rsidRDefault="00B574FA">
      <w:pPr>
        <w:pStyle w:val="Ref"/>
        <w:rPr>
          <w:u w:val="double"/>
          <w:lang w:val="es-ES"/>
        </w:rPr>
      </w:pPr>
      <w:proofErr w:type="spellStart"/>
      <w:r w:rsidRPr="00936F19">
        <w:rPr>
          <w:smallCaps/>
          <w:u w:val="double"/>
          <w:lang w:val="en-IE"/>
        </w:rPr>
        <w:t>Ruppitsch</w:t>
      </w:r>
      <w:proofErr w:type="spellEnd"/>
      <w:r w:rsidRPr="00936F19">
        <w:rPr>
          <w:smallCaps/>
          <w:u w:val="double"/>
          <w:lang w:val="en-IE"/>
        </w:rPr>
        <w:t xml:space="preserve"> W., </w:t>
      </w:r>
      <w:proofErr w:type="spellStart"/>
      <w:r w:rsidRPr="00936F19">
        <w:rPr>
          <w:smallCaps/>
          <w:u w:val="double"/>
          <w:lang w:val="en-IE"/>
        </w:rPr>
        <w:t>Pietzka</w:t>
      </w:r>
      <w:proofErr w:type="spellEnd"/>
      <w:r w:rsidRPr="00936F19">
        <w:rPr>
          <w:smallCaps/>
          <w:u w:val="double"/>
          <w:lang w:val="en-IE"/>
        </w:rPr>
        <w:t xml:space="preserve"> A., Prior K., </w:t>
      </w:r>
      <w:proofErr w:type="spellStart"/>
      <w:r w:rsidRPr="00936F19">
        <w:rPr>
          <w:smallCaps/>
          <w:u w:val="double"/>
          <w:lang w:val="en-IE"/>
        </w:rPr>
        <w:t>Bletz</w:t>
      </w:r>
      <w:proofErr w:type="spellEnd"/>
      <w:r w:rsidRPr="00936F19">
        <w:rPr>
          <w:smallCaps/>
          <w:u w:val="double"/>
          <w:lang w:val="en-IE"/>
        </w:rPr>
        <w:t xml:space="preserve"> S., Fernandez H.L., </w:t>
      </w:r>
      <w:proofErr w:type="spellStart"/>
      <w:r w:rsidRPr="00936F19">
        <w:rPr>
          <w:smallCaps/>
          <w:u w:val="double"/>
          <w:lang w:val="en-IE"/>
        </w:rPr>
        <w:t>Allerberger</w:t>
      </w:r>
      <w:proofErr w:type="spellEnd"/>
      <w:r w:rsidRPr="00936F19">
        <w:rPr>
          <w:smallCaps/>
          <w:u w:val="double"/>
          <w:lang w:val="en-IE"/>
        </w:rPr>
        <w:t xml:space="preserve"> F., </w:t>
      </w:r>
      <w:proofErr w:type="spellStart"/>
      <w:r w:rsidRPr="00936F19">
        <w:rPr>
          <w:smallCaps/>
          <w:u w:val="double"/>
          <w:lang w:val="en-IE"/>
        </w:rPr>
        <w:t>Harmsen</w:t>
      </w:r>
      <w:proofErr w:type="spellEnd"/>
      <w:r w:rsidRPr="00936F19">
        <w:rPr>
          <w:smallCaps/>
          <w:u w:val="double"/>
          <w:lang w:val="en-IE"/>
        </w:rPr>
        <w:t xml:space="preserve"> D. &amp; </w:t>
      </w:r>
      <w:proofErr w:type="spellStart"/>
      <w:r w:rsidRPr="00936F19">
        <w:rPr>
          <w:smallCaps/>
          <w:u w:val="double"/>
          <w:lang w:val="en-IE"/>
        </w:rPr>
        <w:t>Mellmann</w:t>
      </w:r>
      <w:proofErr w:type="spellEnd"/>
      <w:r w:rsidRPr="00936F19">
        <w:rPr>
          <w:smallCaps/>
          <w:u w:val="double"/>
          <w:lang w:val="en-IE"/>
        </w:rPr>
        <w:t xml:space="preserve"> A. </w:t>
      </w:r>
      <w:r w:rsidRPr="00936F19">
        <w:rPr>
          <w:u w:val="double"/>
          <w:lang w:val="en-IE"/>
        </w:rPr>
        <w:t xml:space="preserve">(2015) Defining and Evaluating a Core Genome </w:t>
      </w:r>
      <w:proofErr w:type="spellStart"/>
      <w:r w:rsidRPr="00936F19">
        <w:rPr>
          <w:u w:val="double"/>
          <w:lang w:val="en-IE"/>
        </w:rPr>
        <w:t>Multilocus</w:t>
      </w:r>
      <w:proofErr w:type="spellEnd"/>
      <w:r w:rsidRPr="00936F19">
        <w:rPr>
          <w:u w:val="double"/>
          <w:lang w:val="en-IE"/>
        </w:rPr>
        <w:t xml:space="preserve"> Sequence Typing Scheme for Whole-Genome Sequence-Based Typing of </w:t>
      </w:r>
      <w:r w:rsidRPr="00936F19">
        <w:rPr>
          <w:i/>
          <w:u w:val="double"/>
          <w:lang w:val="en-IE"/>
        </w:rPr>
        <w:t>Listeria monocytogenes</w:t>
      </w:r>
      <w:r w:rsidRPr="00936F19">
        <w:rPr>
          <w:u w:val="double"/>
          <w:lang w:val="en-IE"/>
        </w:rPr>
        <w:t xml:space="preserve">. </w:t>
      </w:r>
      <w:r w:rsidRPr="00900AD3">
        <w:rPr>
          <w:i/>
          <w:u w:val="double"/>
          <w:lang w:val="es-ES"/>
        </w:rPr>
        <w:t>J</w:t>
      </w:r>
      <w:r w:rsidR="00936F19" w:rsidRPr="00900AD3">
        <w:rPr>
          <w:i/>
          <w:u w:val="double"/>
          <w:lang w:val="es-ES"/>
        </w:rPr>
        <w:t>.</w:t>
      </w:r>
      <w:r w:rsidRPr="00900AD3">
        <w:rPr>
          <w:i/>
          <w:u w:val="double"/>
          <w:lang w:val="es-ES"/>
        </w:rPr>
        <w:t xml:space="preserve"> Clin</w:t>
      </w:r>
      <w:r w:rsidR="00936F19" w:rsidRPr="00900AD3">
        <w:rPr>
          <w:i/>
          <w:u w:val="double"/>
          <w:lang w:val="es-ES"/>
        </w:rPr>
        <w:t>.</w:t>
      </w:r>
      <w:r w:rsidRPr="00900AD3">
        <w:rPr>
          <w:i/>
          <w:u w:val="double"/>
          <w:lang w:val="es-ES"/>
        </w:rPr>
        <w:t xml:space="preserve"> </w:t>
      </w:r>
      <w:proofErr w:type="spellStart"/>
      <w:r w:rsidRPr="00900AD3">
        <w:rPr>
          <w:i/>
          <w:u w:val="double"/>
          <w:lang w:val="es-ES"/>
        </w:rPr>
        <w:t>Microbiol</w:t>
      </w:r>
      <w:proofErr w:type="spellEnd"/>
      <w:r w:rsidRPr="00900AD3">
        <w:rPr>
          <w:u w:val="double"/>
          <w:lang w:val="es-ES"/>
        </w:rPr>
        <w:t xml:space="preserve">., </w:t>
      </w:r>
      <w:r w:rsidRPr="00900AD3">
        <w:rPr>
          <w:b/>
          <w:u w:val="double"/>
          <w:lang w:val="es-ES"/>
        </w:rPr>
        <w:t>53</w:t>
      </w:r>
      <w:r w:rsidRPr="00900AD3">
        <w:rPr>
          <w:u w:val="double"/>
          <w:lang w:val="es-ES"/>
        </w:rPr>
        <w:t>, 2869</w:t>
      </w:r>
      <w:r w:rsidR="00936F19" w:rsidRPr="00900AD3">
        <w:rPr>
          <w:u w:val="double"/>
          <w:lang w:val="es-ES"/>
        </w:rPr>
        <w:t>–28</w:t>
      </w:r>
      <w:r w:rsidRPr="00900AD3">
        <w:rPr>
          <w:u w:val="double"/>
          <w:lang w:val="es-ES"/>
        </w:rPr>
        <w:t>76.</w:t>
      </w:r>
    </w:p>
    <w:p w14:paraId="3B9DB571" w14:textId="77777777" w:rsidR="008B21BD" w:rsidRPr="008E6403" w:rsidRDefault="008B21BD" w:rsidP="0031296E">
      <w:pPr>
        <w:pStyle w:val="Ref"/>
        <w:rPr>
          <w:strike/>
          <w:lang w:val="en-IE"/>
        </w:rPr>
      </w:pPr>
      <w:r w:rsidRPr="008E6403">
        <w:rPr>
          <w:smallCaps/>
          <w:strike/>
          <w:lang w:val="es-SV"/>
        </w:rPr>
        <w:t xml:space="preserve">Salcedo C., Arreaza L., </w:t>
      </w:r>
      <w:proofErr w:type="spellStart"/>
      <w:r w:rsidRPr="008E6403">
        <w:rPr>
          <w:smallCaps/>
          <w:strike/>
          <w:lang w:val="es-SV"/>
        </w:rPr>
        <w:t>Alcala</w:t>
      </w:r>
      <w:proofErr w:type="spellEnd"/>
      <w:r w:rsidRPr="008E6403">
        <w:rPr>
          <w:smallCaps/>
          <w:strike/>
          <w:lang w:val="es-SV"/>
        </w:rPr>
        <w:t xml:space="preserve"> B., De La Fuente L. &amp; Vazquez J.A</w:t>
      </w:r>
      <w:r w:rsidRPr="008E6403">
        <w:rPr>
          <w:strike/>
          <w:lang w:val="es-SV"/>
        </w:rPr>
        <w:t xml:space="preserve">. (2003). </w:t>
      </w:r>
      <w:r w:rsidRPr="008E6403">
        <w:rPr>
          <w:strike/>
          <w:lang w:val="en-IE"/>
        </w:rPr>
        <w:t xml:space="preserve">Development of a </w:t>
      </w:r>
      <w:proofErr w:type="spellStart"/>
      <w:r w:rsidRPr="008E6403">
        <w:rPr>
          <w:strike/>
          <w:lang w:val="en-IE"/>
        </w:rPr>
        <w:t>multilocus</w:t>
      </w:r>
      <w:proofErr w:type="spellEnd"/>
      <w:r w:rsidRPr="008E6403">
        <w:rPr>
          <w:strike/>
          <w:lang w:val="en-IE"/>
        </w:rPr>
        <w:t xml:space="preserve"> sequence typing method for analysis of </w:t>
      </w:r>
      <w:r w:rsidRPr="008E6403">
        <w:rPr>
          <w:i/>
          <w:iCs/>
          <w:strike/>
          <w:lang w:val="en-IE"/>
        </w:rPr>
        <w:t>Listeria monocytogenes</w:t>
      </w:r>
      <w:r w:rsidRPr="008E6403">
        <w:rPr>
          <w:strike/>
          <w:lang w:val="en-IE"/>
        </w:rPr>
        <w:t xml:space="preserve"> clones. </w:t>
      </w:r>
      <w:r w:rsidRPr="008E6403">
        <w:rPr>
          <w:i/>
          <w:iCs/>
          <w:strike/>
          <w:lang w:val="en-IE"/>
        </w:rPr>
        <w:t xml:space="preserve">J. Clin. </w:t>
      </w:r>
      <w:proofErr w:type="spellStart"/>
      <w:r w:rsidRPr="008E6403">
        <w:rPr>
          <w:i/>
          <w:iCs/>
          <w:strike/>
          <w:lang w:val="en-IE"/>
        </w:rPr>
        <w:t>Microbiol</w:t>
      </w:r>
      <w:proofErr w:type="spellEnd"/>
      <w:r w:rsidRPr="008E6403">
        <w:rPr>
          <w:strike/>
          <w:lang w:val="en-IE"/>
        </w:rPr>
        <w:t xml:space="preserve">., </w:t>
      </w:r>
      <w:r w:rsidRPr="008E6403">
        <w:rPr>
          <w:b/>
          <w:strike/>
          <w:lang w:val="en-IE"/>
        </w:rPr>
        <w:t>41</w:t>
      </w:r>
      <w:r w:rsidRPr="008E6403">
        <w:rPr>
          <w:strike/>
          <w:lang w:val="en-IE"/>
        </w:rPr>
        <w:t>, 757–762.</w:t>
      </w:r>
    </w:p>
    <w:p w14:paraId="2C46828C" w14:textId="77777777" w:rsidR="008B21BD" w:rsidRPr="008E6403" w:rsidRDefault="008B21BD" w:rsidP="0031296E">
      <w:pPr>
        <w:pStyle w:val="Ref"/>
        <w:rPr>
          <w:strike/>
          <w:lang w:val="en-IE"/>
        </w:rPr>
      </w:pPr>
      <w:proofErr w:type="spellStart"/>
      <w:r w:rsidRPr="008E6403">
        <w:rPr>
          <w:smallCaps/>
          <w:strike/>
          <w:lang w:val="en-IE"/>
        </w:rPr>
        <w:t>Schlech</w:t>
      </w:r>
      <w:proofErr w:type="spellEnd"/>
      <w:r w:rsidRPr="008E6403">
        <w:rPr>
          <w:smallCaps/>
          <w:strike/>
          <w:lang w:val="en-IE"/>
        </w:rPr>
        <w:t xml:space="preserve"> W.F. 3rd, Lavigne P.M., </w:t>
      </w:r>
      <w:proofErr w:type="spellStart"/>
      <w:r w:rsidRPr="008E6403">
        <w:rPr>
          <w:smallCaps/>
          <w:strike/>
          <w:lang w:val="en-IE"/>
        </w:rPr>
        <w:t>Bortolussi</w:t>
      </w:r>
      <w:proofErr w:type="spellEnd"/>
      <w:r w:rsidRPr="008E6403">
        <w:rPr>
          <w:smallCaps/>
          <w:strike/>
          <w:lang w:val="en-IE"/>
        </w:rPr>
        <w:t xml:space="preserve"> R.A., Allen A.C., Haldane E.V., Wort A.J., Hightower A.W., Johnson S.E., King S., Nicholls E.S. &amp; Broome C.V.</w:t>
      </w:r>
      <w:r w:rsidRPr="008E6403">
        <w:rPr>
          <w:strike/>
          <w:lang w:val="en-IE"/>
        </w:rPr>
        <w:t xml:space="preserve"> (1983). Epidemic listeriosis – evidence for transmission by food. </w:t>
      </w:r>
      <w:r w:rsidRPr="008E6403">
        <w:rPr>
          <w:i/>
          <w:strike/>
          <w:lang w:val="en-IE"/>
        </w:rPr>
        <w:t>N. Engl. J. Med</w:t>
      </w:r>
      <w:r w:rsidRPr="008E6403">
        <w:rPr>
          <w:strike/>
          <w:lang w:val="en-IE"/>
        </w:rPr>
        <w:t xml:space="preserve">., </w:t>
      </w:r>
      <w:r w:rsidRPr="008E6403">
        <w:rPr>
          <w:b/>
          <w:strike/>
          <w:lang w:val="en-IE"/>
        </w:rPr>
        <w:t>318</w:t>
      </w:r>
      <w:r w:rsidRPr="008E6403">
        <w:rPr>
          <w:strike/>
          <w:lang w:val="en-IE"/>
        </w:rPr>
        <w:t>, 203–206.</w:t>
      </w:r>
    </w:p>
    <w:p w14:paraId="280B0E2D" w14:textId="0A70B7B0" w:rsidR="008B21BD" w:rsidRPr="005A7614" w:rsidRDefault="008B21BD" w:rsidP="00A56BE4">
      <w:pPr>
        <w:tabs>
          <w:tab w:val="clear" w:pos="-720"/>
        </w:tabs>
        <w:autoSpaceDE w:val="0"/>
        <w:autoSpaceDN w:val="0"/>
        <w:adjustRightInd w:val="0"/>
        <w:spacing w:after="240" w:line="240" w:lineRule="auto"/>
        <w:rPr>
          <w:rFonts w:ascii="Arial" w:eastAsia="MS Mincho" w:hAnsi="Arial" w:cs="Arial"/>
          <w:sz w:val="18"/>
          <w:szCs w:val="18"/>
          <w:lang w:val="en-IE" w:eastAsia="ja-JP"/>
        </w:rPr>
      </w:pPr>
      <w:r w:rsidRPr="005A7614">
        <w:rPr>
          <w:rFonts w:ascii="Arial" w:eastAsia="MS Mincho" w:hAnsi="Arial" w:cs="Arial"/>
          <w:smallCaps/>
          <w:sz w:val="18"/>
          <w:szCs w:val="18"/>
          <w:lang w:val="de-DE"/>
        </w:rPr>
        <w:t xml:space="preserve">Seeliger H.P.R. &amp; Höhne K. </w:t>
      </w:r>
      <w:r w:rsidRPr="005A7614">
        <w:rPr>
          <w:rFonts w:ascii="Arial" w:eastAsia="MS Mincho" w:hAnsi="Arial" w:cs="Arial"/>
          <w:sz w:val="18"/>
          <w:szCs w:val="18"/>
          <w:lang w:val="en-IE" w:eastAsia="ja-JP"/>
        </w:rPr>
        <w:t xml:space="preserve">(1979). Serotyping of </w:t>
      </w:r>
      <w:r w:rsidRPr="005A7614">
        <w:rPr>
          <w:rFonts w:ascii="Arial" w:eastAsia="MS Mincho" w:hAnsi="Arial" w:cs="Arial"/>
          <w:i/>
          <w:sz w:val="18"/>
          <w:szCs w:val="18"/>
          <w:lang w:val="en-IE" w:eastAsia="ja-JP"/>
        </w:rPr>
        <w:t>Listeria monocytogenes</w:t>
      </w:r>
      <w:r w:rsidRPr="005A7614">
        <w:rPr>
          <w:rFonts w:ascii="Arial" w:eastAsia="MS Mincho" w:hAnsi="Arial" w:cs="Arial"/>
          <w:sz w:val="18"/>
          <w:szCs w:val="18"/>
          <w:lang w:val="en-IE" w:eastAsia="ja-JP"/>
        </w:rPr>
        <w:t xml:space="preserve"> and related species. </w:t>
      </w:r>
      <w:r w:rsidRPr="005A7614">
        <w:rPr>
          <w:rFonts w:ascii="Arial" w:eastAsia="MS Mincho" w:hAnsi="Arial" w:cs="Arial"/>
          <w:i/>
          <w:iCs/>
          <w:sz w:val="18"/>
          <w:szCs w:val="18"/>
          <w:lang w:val="en-IE" w:eastAsia="ja-JP"/>
        </w:rPr>
        <w:t>In:</w:t>
      </w:r>
      <w:r w:rsidRPr="005A7614">
        <w:rPr>
          <w:rFonts w:ascii="Arial" w:eastAsia="MS Mincho" w:hAnsi="Arial" w:cs="Arial"/>
          <w:sz w:val="18"/>
          <w:szCs w:val="18"/>
          <w:lang w:val="en-IE" w:eastAsia="ja-JP"/>
        </w:rPr>
        <w:t xml:space="preserve"> Methods in Microbiology, Volume 13, Bergan T. &amp; Norris J. R., eds. Academic Press, London, UK, New York, USA.</w:t>
      </w:r>
    </w:p>
    <w:p w14:paraId="4E64EEB9" w14:textId="77777777" w:rsidR="008B21BD" w:rsidRPr="005A7614" w:rsidRDefault="00C20365" w:rsidP="0031296E">
      <w:pPr>
        <w:pStyle w:val="Ref"/>
        <w:rPr>
          <w:strike/>
          <w:lang w:val="en-IE"/>
        </w:rPr>
      </w:pPr>
      <w:hyperlink r:id="rId25" w:history="1">
        <w:r w:rsidR="008B21BD" w:rsidRPr="005A7614">
          <w:rPr>
            <w:rStyle w:val="Lienhypertexte"/>
            <w:rFonts w:cs="Arial"/>
            <w:strike/>
            <w:color w:val="auto"/>
            <w:u w:val="none"/>
            <w:lang w:val="en-IE"/>
          </w:rPr>
          <w:t>S</w:t>
        </w:r>
        <w:r w:rsidR="008B21BD" w:rsidRPr="005A7614">
          <w:rPr>
            <w:rStyle w:val="Lienhypertexte"/>
            <w:rFonts w:cs="Arial"/>
            <w:smallCaps/>
            <w:strike/>
            <w:color w:val="auto"/>
            <w:u w:val="none"/>
            <w:lang w:val="en-IE"/>
          </w:rPr>
          <w:t xml:space="preserve">ewell A.M., Warburton D.W., </w:t>
        </w:r>
        <w:proofErr w:type="spellStart"/>
        <w:r w:rsidR="008B21BD" w:rsidRPr="005A7614">
          <w:rPr>
            <w:rStyle w:val="Lienhypertexte"/>
            <w:rFonts w:cs="Arial"/>
            <w:smallCaps/>
            <w:strike/>
            <w:color w:val="auto"/>
            <w:u w:val="none"/>
            <w:lang w:val="en-IE"/>
          </w:rPr>
          <w:t>Boville</w:t>
        </w:r>
        <w:proofErr w:type="spellEnd"/>
        <w:r w:rsidR="008B21BD" w:rsidRPr="005A7614">
          <w:rPr>
            <w:rStyle w:val="Lienhypertexte"/>
            <w:rFonts w:cs="Arial"/>
            <w:smallCaps/>
            <w:strike/>
            <w:color w:val="auto"/>
            <w:u w:val="none"/>
            <w:lang w:val="en-IE"/>
          </w:rPr>
          <w:t xml:space="preserve"> A., Daley E.F. &amp; Mullen K</w:t>
        </w:r>
        <w:r w:rsidR="008B21BD" w:rsidRPr="005A7614">
          <w:rPr>
            <w:rStyle w:val="Lienhypertexte"/>
            <w:rFonts w:cs="Arial"/>
            <w:strike/>
            <w:color w:val="auto"/>
            <w:u w:val="none"/>
            <w:lang w:val="en-IE"/>
          </w:rPr>
          <w:t>.</w:t>
        </w:r>
      </w:hyperlink>
      <w:r w:rsidR="008B21BD" w:rsidRPr="005A7614">
        <w:rPr>
          <w:strike/>
          <w:lang w:val="en-IE"/>
        </w:rPr>
        <w:t xml:space="preserve"> (2003). The development of an efficient and rapid enzyme linked fluorescent assay method for the detection of </w:t>
      </w:r>
      <w:r w:rsidR="008B21BD" w:rsidRPr="005A7614">
        <w:rPr>
          <w:i/>
          <w:strike/>
          <w:lang w:val="en-IE"/>
        </w:rPr>
        <w:t>Listeria</w:t>
      </w:r>
      <w:r w:rsidR="008B21BD" w:rsidRPr="005A7614">
        <w:rPr>
          <w:strike/>
          <w:lang w:val="en-IE"/>
        </w:rPr>
        <w:t xml:space="preserve"> spp. from foods</w:t>
      </w:r>
      <w:r w:rsidR="008B21BD" w:rsidRPr="005A7614">
        <w:rPr>
          <w:i/>
          <w:strike/>
          <w:lang w:val="en-IE"/>
        </w:rPr>
        <w:t xml:space="preserve">. Int. J. Food </w:t>
      </w:r>
      <w:proofErr w:type="spellStart"/>
      <w:r w:rsidR="008B21BD" w:rsidRPr="005A7614">
        <w:rPr>
          <w:i/>
          <w:strike/>
          <w:lang w:val="en-IE"/>
        </w:rPr>
        <w:t>Microbiol</w:t>
      </w:r>
      <w:proofErr w:type="spellEnd"/>
      <w:r w:rsidR="008B21BD" w:rsidRPr="005A7614">
        <w:rPr>
          <w:i/>
          <w:strike/>
          <w:lang w:val="en-IE"/>
        </w:rPr>
        <w:t xml:space="preserve">., </w:t>
      </w:r>
      <w:r w:rsidR="008B21BD" w:rsidRPr="005A7614">
        <w:rPr>
          <w:b/>
          <w:strike/>
          <w:lang w:val="en-IE"/>
        </w:rPr>
        <w:t>81</w:t>
      </w:r>
      <w:r w:rsidR="008B21BD" w:rsidRPr="005A7614">
        <w:rPr>
          <w:strike/>
          <w:lang w:val="en-IE"/>
        </w:rPr>
        <w:t>, 123–129.</w:t>
      </w:r>
    </w:p>
    <w:p w14:paraId="11270CCC" w14:textId="77777777" w:rsidR="008B21BD" w:rsidRPr="005A7614" w:rsidRDefault="008B21BD" w:rsidP="0031296E">
      <w:pPr>
        <w:pStyle w:val="Ref"/>
        <w:rPr>
          <w:smallCaps/>
          <w:strike/>
          <w:lang w:val="en-IE"/>
        </w:rPr>
      </w:pPr>
      <w:proofErr w:type="spellStart"/>
      <w:r w:rsidRPr="005A7614">
        <w:rPr>
          <w:smallCaps/>
          <w:strike/>
          <w:lang w:val="en-IE"/>
        </w:rPr>
        <w:t>Sleator</w:t>
      </w:r>
      <w:proofErr w:type="spellEnd"/>
      <w:r w:rsidRPr="005A7614">
        <w:rPr>
          <w:smallCaps/>
          <w:strike/>
          <w:lang w:val="en-IE"/>
        </w:rPr>
        <w:t xml:space="preserve"> R.D., </w:t>
      </w:r>
      <w:proofErr w:type="spellStart"/>
      <w:r w:rsidRPr="005A7614">
        <w:rPr>
          <w:smallCaps/>
          <w:strike/>
          <w:lang w:val="en-IE"/>
        </w:rPr>
        <w:t>Wemekamp-Kamphuis</w:t>
      </w:r>
      <w:proofErr w:type="spellEnd"/>
      <w:r w:rsidRPr="005A7614">
        <w:rPr>
          <w:smallCaps/>
          <w:strike/>
          <w:lang w:val="en-IE"/>
        </w:rPr>
        <w:t xml:space="preserve"> H.H., Gahan C.G.M., </w:t>
      </w:r>
      <w:proofErr w:type="spellStart"/>
      <w:r w:rsidRPr="005A7614">
        <w:rPr>
          <w:smallCaps/>
          <w:strike/>
          <w:lang w:val="en-IE"/>
        </w:rPr>
        <w:t>Abee</w:t>
      </w:r>
      <w:proofErr w:type="spellEnd"/>
      <w:r w:rsidRPr="005A7614">
        <w:rPr>
          <w:smallCaps/>
          <w:strike/>
          <w:lang w:val="en-IE"/>
        </w:rPr>
        <w:t xml:space="preserve"> T. &amp; Hill C. </w:t>
      </w:r>
      <w:r w:rsidRPr="005A7614">
        <w:rPr>
          <w:strike/>
          <w:lang w:val="en-IE"/>
        </w:rPr>
        <w:t xml:space="preserve">(2005). A </w:t>
      </w:r>
      <w:proofErr w:type="spellStart"/>
      <w:r w:rsidRPr="005A7614">
        <w:rPr>
          <w:strike/>
          <w:lang w:val="en-IE"/>
        </w:rPr>
        <w:t>PrfA</w:t>
      </w:r>
      <w:proofErr w:type="spellEnd"/>
      <w:r w:rsidRPr="005A7614">
        <w:rPr>
          <w:strike/>
          <w:lang w:val="en-IE"/>
        </w:rPr>
        <w:t>-regulated bile exclusion system (</w:t>
      </w:r>
      <w:proofErr w:type="spellStart"/>
      <w:r w:rsidRPr="005A7614">
        <w:rPr>
          <w:strike/>
          <w:lang w:val="en-IE"/>
        </w:rPr>
        <w:t>BilE</w:t>
      </w:r>
      <w:proofErr w:type="spellEnd"/>
      <w:r w:rsidRPr="005A7614">
        <w:rPr>
          <w:strike/>
          <w:lang w:val="en-IE"/>
        </w:rPr>
        <w:t xml:space="preserve">) is a novel virulence factor in </w:t>
      </w:r>
      <w:r w:rsidRPr="005A7614">
        <w:rPr>
          <w:i/>
          <w:strike/>
          <w:lang w:val="en-IE"/>
        </w:rPr>
        <w:t>Listeria monocytogenes</w:t>
      </w:r>
      <w:r w:rsidRPr="005A7614">
        <w:rPr>
          <w:strike/>
          <w:lang w:val="en-IE"/>
        </w:rPr>
        <w:t>.</w:t>
      </w:r>
      <w:r w:rsidRPr="005A7614">
        <w:rPr>
          <w:i/>
          <w:strike/>
          <w:lang w:val="en-IE"/>
        </w:rPr>
        <w:t xml:space="preserve"> Mol. </w:t>
      </w:r>
      <w:proofErr w:type="spellStart"/>
      <w:r w:rsidRPr="005A7614">
        <w:rPr>
          <w:i/>
          <w:strike/>
          <w:lang w:val="en-IE"/>
        </w:rPr>
        <w:t>Microbiol</w:t>
      </w:r>
      <w:proofErr w:type="spellEnd"/>
      <w:r w:rsidRPr="005A7614">
        <w:rPr>
          <w:i/>
          <w:strike/>
          <w:lang w:val="en-IE"/>
        </w:rPr>
        <w:t xml:space="preserve">., </w:t>
      </w:r>
      <w:r w:rsidRPr="005A7614">
        <w:rPr>
          <w:b/>
          <w:strike/>
          <w:lang w:val="en-IE"/>
        </w:rPr>
        <w:t>55</w:t>
      </w:r>
      <w:r w:rsidRPr="005A7614">
        <w:rPr>
          <w:strike/>
          <w:lang w:val="en-IE"/>
        </w:rPr>
        <w:t>, 1183–1195.</w:t>
      </w:r>
    </w:p>
    <w:p w14:paraId="2C532BAE" w14:textId="44C74778" w:rsidR="008B21BD" w:rsidRPr="008E6403" w:rsidRDefault="008B21BD" w:rsidP="0031296E">
      <w:pPr>
        <w:pStyle w:val="Ref"/>
        <w:rPr>
          <w:strike/>
          <w:lang w:val="en-IE"/>
        </w:rPr>
      </w:pPr>
      <w:r w:rsidRPr="008E6403">
        <w:rPr>
          <w:smallCaps/>
          <w:strike/>
          <w:lang w:val="en-IE"/>
        </w:rPr>
        <w:t xml:space="preserve">Spratt B.G. </w:t>
      </w:r>
      <w:r w:rsidRPr="008E6403">
        <w:rPr>
          <w:strike/>
          <w:lang w:val="en-IE"/>
        </w:rPr>
        <w:t xml:space="preserve">(1999). </w:t>
      </w:r>
      <w:proofErr w:type="spellStart"/>
      <w:r w:rsidRPr="008E6403">
        <w:rPr>
          <w:strike/>
          <w:lang w:val="en-IE"/>
        </w:rPr>
        <w:t>Multilocus</w:t>
      </w:r>
      <w:proofErr w:type="spellEnd"/>
      <w:r w:rsidRPr="008E6403">
        <w:rPr>
          <w:strike/>
          <w:lang w:val="en-IE"/>
        </w:rPr>
        <w:t xml:space="preserve"> sequence typing: molecular typing of bacterial pathogens in an era of rapid DNA sequencing and the internet</w:t>
      </w:r>
      <w:r w:rsidRPr="008E6403">
        <w:rPr>
          <w:i/>
          <w:iCs/>
          <w:strike/>
          <w:lang w:val="en-IE"/>
        </w:rPr>
        <w:t xml:space="preserve">. </w:t>
      </w:r>
      <w:proofErr w:type="spellStart"/>
      <w:r w:rsidRPr="008E6403">
        <w:rPr>
          <w:i/>
          <w:iCs/>
          <w:strike/>
          <w:lang w:val="en-IE"/>
        </w:rPr>
        <w:t>Curr</w:t>
      </w:r>
      <w:proofErr w:type="spellEnd"/>
      <w:r w:rsidRPr="008E6403">
        <w:rPr>
          <w:i/>
          <w:iCs/>
          <w:strike/>
          <w:lang w:val="en-IE"/>
        </w:rPr>
        <w:t xml:space="preserve">. </w:t>
      </w:r>
      <w:proofErr w:type="spellStart"/>
      <w:r w:rsidRPr="008E6403">
        <w:rPr>
          <w:i/>
          <w:iCs/>
          <w:strike/>
          <w:lang w:val="en-IE"/>
        </w:rPr>
        <w:t>Opin</w:t>
      </w:r>
      <w:proofErr w:type="spellEnd"/>
      <w:r w:rsidRPr="008E6403">
        <w:rPr>
          <w:i/>
          <w:iCs/>
          <w:strike/>
          <w:lang w:val="en-IE"/>
        </w:rPr>
        <w:t xml:space="preserve">. </w:t>
      </w:r>
      <w:proofErr w:type="spellStart"/>
      <w:r w:rsidRPr="008E6403">
        <w:rPr>
          <w:i/>
          <w:iCs/>
          <w:strike/>
          <w:lang w:val="en-IE"/>
        </w:rPr>
        <w:t>Microbiol</w:t>
      </w:r>
      <w:proofErr w:type="spellEnd"/>
      <w:r w:rsidRPr="008E6403">
        <w:rPr>
          <w:strike/>
          <w:lang w:val="en-IE"/>
        </w:rPr>
        <w:t xml:space="preserve">., </w:t>
      </w:r>
      <w:r w:rsidRPr="008E6403">
        <w:rPr>
          <w:b/>
          <w:strike/>
          <w:lang w:val="en-IE"/>
        </w:rPr>
        <w:t>3</w:t>
      </w:r>
      <w:r w:rsidRPr="008E6403">
        <w:rPr>
          <w:strike/>
          <w:lang w:val="en-IE"/>
        </w:rPr>
        <w:t>, 312–316.</w:t>
      </w:r>
    </w:p>
    <w:p w14:paraId="4ADB73BA" w14:textId="77777777" w:rsidR="003430A0" w:rsidRPr="005A7614" w:rsidRDefault="003430A0" w:rsidP="003430A0">
      <w:pPr>
        <w:pStyle w:val="Ref"/>
        <w:rPr>
          <w:rFonts w:eastAsia="MS Mincho"/>
          <w:strike/>
          <w:lang w:val="de-DE" w:eastAsia="ja-JP"/>
        </w:rPr>
      </w:pPr>
      <w:r w:rsidRPr="005A7614">
        <w:rPr>
          <w:rFonts w:eastAsia="MS Mincho"/>
          <w:smallCaps/>
          <w:strike/>
          <w:lang w:val="en-IE"/>
        </w:rPr>
        <w:t xml:space="preserve">Swaminathan B. &amp; </w:t>
      </w:r>
      <w:proofErr w:type="spellStart"/>
      <w:r w:rsidRPr="005A7614">
        <w:rPr>
          <w:rFonts w:eastAsia="MS Mincho"/>
          <w:smallCaps/>
          <w:strike/>
          <w:lang w:val="en-IE"/>
        </w:rPr>
        <w:t>Gerner</w:t>
      </w:r>
      <w:proofErr w:type="spellEnd"/>
      <w:r w:rsidRPr="005A7614">
        <w:rPr>
          <w:rFonts w:eastAsia="MS Mincho"/>
          <w:smallCaps/>
          <w:strike/>
          <w:lang w:val="en-IE"/>
        </w:rPr>
        <w:t xml:space="preserve">-Smidt P. </w:t>
      </w:r>
      <w:r w:rsidRPr="005A7614">
        <w:rPr>
          <w:rFonts w:eastAsia="MS Mincho"/>
          <w:strike/>
          <w:lang w:val="en-IE"/>
        </w:rPr>
        <w:t>(</w:t>
      </w:r>
      <w:r w:rsidRPr="005A7614">
        <w:rPr>
          <w:rFonts w:eastAsia="MS Mincho"/>
          <w:strike/>
          <w:lang w:val="en-IE" w:eastAsia="ja-JP"/>
        </w:rPr>
        <w:t xml:space="preserve">2007). The epidemiology of human listeriosis. </w:t>
      </w:r>
      <w:r w:rsidRPr="005A7614">
        <w:rPr>
          <w:rFonts w:eastAsia="MS Mincho"/>
          <w:i/>
          <w:strike/>
          <w:lang w:val="de-DE" w:eastAsia="ja-JP"/>
        </w:rPr>
        <w:t>Microbes Infect.,</w:t>
      </w:r>
      <w:r w:rsidRPr="005A7614">
        <w:rPr>
          <w:rFonts w:eastAsia="MS Mincho"/>
          <w:strike/>
          <w:lang w:val="de-DE" w:eastAsia="ja-JP"/>
        </w:rPr>
        <w:t xml:space="preserve"> </w:t>
      </w:r>
      <w:r w:rsidRPr="005A7614">
        <w:rPr>
          <w:rFonts w:eastAsia="MS Mincho"/>
          <w:b/>
          <w:bCs/>
          <w:strike/>
          <w:lang w:val="de-DE" w:eastAsia="ja-JP"/>
        </w:rPr>
        <w:t>9</w:t>
      </w:r>
      <w:r w:rsidRPr="005A7614">
        <w:rPr>
          <w:rFonts w:eastAsia="MS Mincho"/>
          <w:bCs/>
          <w:strike/>
          <w:lang w:val="de-DE" w:eastAsia="ja-JP"/>
        </w:rPr>
        <w:t xml:space="preserve">, </w:t>
      </w:r>
      <w:r w:rsidRPr="005A7614">
        <w:rPr>
          <w:rFonts w:eastAsia="MS Mincho"/>
          <w:strike/>
          <w:lang w:val="de-DE" w:eastAsia="ja-JP"/>
        </w:rPr>
        <w:t>1236–1243.</w:t>
      </w:r>
    </w:p>
    <w:p w14:paraId="1FA7F9F2" w14:textId="3EC23D59" w:rsidR="00A37E02" w:rsidRPr="001C28C0" w:rsidRDefault="00A37E02" w:rsidP="00A37E02">
      <w:pPr>
        <w:pStyle w:val="Ref"/>
        <w:rPr>
          <w:rFonts w:eastAsia="MS Mincho"/>
          <w:u w:val="double"/>
          <w:lang w:val="de-DE" w:eastAsia="ja-JP"/>
        </w:rPr>
      </w:pPr>
      <w:r w:rsidRPr="001C28C0">
        <w:rPr>
          <w:rFonts w:eastAsia="MS Mincho"/>
          <w:smallCaps/>
          <w:u w:val="double"/>
          <w:lang w:val="de-DE" w:eastAsia="ja-JP"/>
        </w:rPr>
        <w:t>Thouvenot P., Vales G., Bracq-Dieye H., Tessaud-Rita N., Maury M.M., Moura A., Lecuit M. &amp; Leclercq A.</w:t>
      </w:r>
      <w:r w:rsidRPr="001C28C0">
        <w:rPr>
          <w:rFonts w:eastAsia="MS Mincho"/>
          <w:u w:val="double"/>
          <w:lang w:val="de-DE" w:eastAsia="ja-JP"/>
        </w:rPr>
        <w:t xml:space="preserve"> (2018). MALDI-TOF mass spectrometry-based identification of </w:t>
      </w:r>
      <w:r w:rsidRPr="001C28C0">
        <w:rPr>
          <w:rFonts w:eastAsia="MS Mincho"/>
          <w:i/>
          <w:u w:val="double"/>
          <w:lang w:val="de-DE" w:eastAsia="ja-JP"/>
        </w:rPr>
        <w:t xml:space="preserve">Listeria </w:t>
      </w:r>
      <w:r w:rsidRPr="001C28C0">
        <w:rPr>
          <w:rFonts w:eastAsia="MS Mincho"/>
          <w:u w:val="double"/>
          <w:lang w:val="de-DE" w:eastAsia="ja-JP"/>
        </w:rPr>
        <w:t xml:space="preserve">species in surveillance: A prospective study. </w:t>
      </w:r>
      <w:r w:rsidRPr="001C28C0">
        <w:rPr>
          <w:rFonts w:eastAsia="MS Mincho"/>
          <w:i/>
          <w:u w:val="double"/>
          <w:lang w:val="de-DE" w:eastAsia="ja-JP"/>
        </w:rPr>
        <w:t>J Microbiol</w:t>
      </w:r>
      <w:r w:rsidR="001C28C0">
        <w:rPr>
          <w:rFonts w:eastAsia="MS Mincho"/>
          <w:i/>
          <w:u w:val="double"/>
          <w:lang w:val="de-DE" w:eastAsia="ja-JP"/>
        </w:rPr>
        <w:t>.</w:t>
      </w:r>
      <w:r w:rsidRPr="001C28C0">
        <w:rPr>
          <w:rFonts w:eastAsia="MS Mincho"/>
          <w:i/>
          <w:u w:val="double"/>
          <w:lang w:val="de-DE" w:eastAsia="ja-JP"/>
        </w:rPr>
        <w:t xml:space="preserve"> Methods</w:t>
      </w:r>
      <w:r w:rsidRPr="001C28C0">
        <w:rPr>
          <w:rFonts w:eastAsia="MS Mincho"/>
          <w:u w:val="double"/>
          <w:lang w:val="de-DE" w:eastAsia="ja-JP"/>
        </w:rPr>
        <w:t xml:space="preserve">, </w:t>
      </w:r>
      <w:r w:rsidRPr="001C28C0">
        <w:rPr>
          <w:rFonts w:eastAsia="MS Mincho"/>
          <w:b/>
          <w:u w:val="double"/>
          <w:lang w:val="de-DE" w:eastAsia="ja-JP"/>
        </w:rPr>
        <w:t>144</w:t>
      </w:r>
      <w:r w:rsidRPr="001C28C0">
        <w:rPr>
          <w:rFonts w:eastAsia="MS Mincho"/>
          <w:u w:val="double"/>
          <w:lang w:val="de-DE" w:eastAsia="ja-JP"/>
        </w:rPr>
        <w:t>, 29</w:t>
      </w:r>
      <w:r w:rsidR="001C28C0" w:rsidRPr="003B5894">
        <w:rPr>
          <w:rStyle w:val="refbody"/>
          <w:rFonts w:cs="Arial"/>
          <w:u w:val="double"/>
          <w:lang w:val="en-IE"/>
        </w:rPr>
        <w:t>–</w:t>
      </w:r>
      <w:r w:rsidRPr="001C28C0">
        <w:rPr>
          <w:rFonts w:eastAsia="MS Mincho"/>
          <w:u w:val="double"/>
          <w:lang w:val="de-DE" w:eastAsia="ja-JP"/>
        </w:rPr>
        <w:t>32.</w:t>
      </w:r>
    </w:p>
    <w:p w14:paraId="04423061" w14:textId="422E1659" w:rsidR="008B21BD" w:rsidRPr="008E6403" w:rsidRDefault="008B21BD" w:rsidP="0031296E">
      <w:pPr>
        <w:pStyle w:val="Ref"/>
        <w:rPr>
          <w:rFonts w:eastAsia="MS Mincho"/>
          <w:strike/>
          <w:lang w:val="en-IE" w:eastAsia="ja-JP"/>
        </w:rPr>
      </w:pPr>
      <w:r w:rsidRPr="008E6403">
        <w:rPr>
          <w:rFonts w:eastAsia="MS Mincho"/>
          <w:bCs/>
          <w:smallCaps/>
          <w:strike/>
          <w:lang w:val="de-DE" w:eastAsia="ja-JP"/>
        </w:rPr>
        <w:t>Troxler R., von Graevenitz A., Funke G., Wiedemann B. &amp; Stock I.</w:t>
      </w:r>
      <w:r w:rsidRPr="008E6403">
        <w:rPr>
          <w:rFonts w:eastAsia="MS Mincho"/>
          <w:strike/>
          <w:lang w:val="de-DE" w:eastAsia="ja-JP"/>
        </w:rPr>
        <w:t xml:space="preserve"> (2000). Natural antibiotic susceptibility of </w:t>
      </w:r>
      <w:r w:rsidRPr="008E6403">
        <w:rPr>
          <w:rFonts w:eastAsia="MS Mincho"/>
          <w:i/>
          <w:strike/>
          <w:lang w:val="de-DE" w:eastAsia="ja-JP"/>
        </w:rPr>
        <w:t>Listeria</w:t>
      </w:r>
      <w:r w:rsidRPr="008E6403">
        <w:rPr>
          <w:rFonts w:eastAsia="MS Mincho"/>
          <w:strike/>
          <w:lang w:val="de-DE" w:eastAsia="ja-JP"/>
        </w:rPr>
        <w:t xml:space="preserve"> species: </w:t>
      </w:r>
      <w:r w:rsidRPr="008E6403">
        <w:rPr>
          <w:rFonts w:eastAsia="MS Mincho"/>
          <w:i/>
          <w:strike/>
          <w:lang w:val="de-DE" w:eastAsia="ja-JP"/>
        </w:rPr>
        <w:t>L. grayi, L. innocua, L. ivanovii, L. monocytogenes, L. seeligeri</w:t>
      </w:r>
      <w:r w:rsidRPr="008E6403">
        <w:rPr>
          <w:rFonts w:eastAsia="MS Mincho"/>
          <w:strike/>
          <w:lang w:val="de-DE" w:eastAsia="ja-JP"/>
        </w:rPr>
        <w:t xml:space="preserve"> and </w:t>
      </w:r>
      <w:r w:rsidRPr="008E6403">
        <w:rPr>
          <w:rFonts w:eastAsia="MS Mincho"/>
          <w:i/>
          <w:strike/>
          <w:lang w:val="de-DE" w:eastAsia="ja-JP"/>
        </w:rPr>
        <w:t>L. welshimeri</w:t>
      </w:r>
      <w:r w:rsidRPr="008E6403">
        <w:rPr>
          <w:rFonts w:eastAsia="MS Mincho"/>
          <w:strike/>
          <w:lang w:val="de-DE" w:eastAsia="ja-JP"/>
        </w:rPr>
        <w:t xml:space="preserve"> strains. </w:t>
      </w:r>
      <w:r w:rsidRPr="008E6403">
        <w:rPr>
          <w:rFonts w:eastAsia="MS Mincho"/>
          <w:i/>
          <w:strike/>
          <w:lang w:val="en-IE" w:eastAsia="ja-JP"/>
        </w:rPr>
        <w:t xml:space="preserve">Clin. </w:t>
      </w:r>
      <w:proofErr w:type="spellStart"/>
      <w:r w:rsidRPr="008E6403">
        <w:rPr>
          <w:rFonts w:eastAsia="MS Mincho"/>
          <w:i/>
          <w:strike/>
          <w:lang w:val="en-IE" w:eastAsia="ja-JP"/>
        </w:rPr>
        <w:t>Microbiol</w:t>
      </w:r>
      <w:proofErr w:type="spellEnd"/>
      <w:r w:rsidRPr="008E6403">
        <w:rPr>
          <w:rFonts w:eastAsia="MS Mincho"/>
          <w:i/>
          <w:strike/>
          <w:lang w:val="en-IE" w:eastAsia="ja-JP"/>
        </w:rPr>
        <w:t>. Infect.</w:t>
      </w:r>
      <w:r w:rsidRPr="008E6403">
        <w:rPr>
          <w:rFonts w:eastAsia="MS Mincho"/>
          <w:strike/>
          <w:lang w:val="en-IE" w:eastAsia="ja-JP"/>
        </w:rPr>
        <w:t xml:space="preserve">, </w:t>
      </w:r>
      <w:r w:rsidRPr="008E6403">
        <w:rPr>
          <w:rFonts w:eastAsia="MS Mincho"/>
          <w:b/>
          <w:bCs/>
          <w:strike/>
          <w:lang w:val="en-IE" w:eastAsia="ja-JP"/>
        </w:rPr>
        <w:t>6</w:t>
      </w:r>
      <w:r w:rsidRPr="008E6403">
        <w:rPr>
          <w:rFonts w:eastAsia="MS Mincho"/>
          <w:bCs/>
          <w:strike/>
          <w:lang w:val="en-IE" w:eastAsia="ja-JP"/>
        </w:rPr>
        <w:t xml:space="preserve">, </w:t>
      </w:r>
      <w:r w:rsidRPr="008E6403">
        <w:rPr>
          <w:rFonts w:eastAsia="MS Mincho"/>
          <w:strike/>
          <w:lang w:val="en-IE" w:eastAsia="ja-JP"/>
        </w:rPr>
        <w:t>525–535.</w:t>
      </w:r>
    </w:p>
    <w:p w14:paraId="28E2022D" w14:textId="77777777" w:rsidR="003430A0" w:rsidRPr="005A7614" w:rsidRDefault="003430A0" w:rsidP="003430A0">
      <w:pPr>
        <w:pStyle w:val="Ref"/>
        <w:spacing w:after="0"/>
        <w:rPr>
          <w:strike/>
          <w:lang w:val="en-IE"/>
        </w:rPr>
      </w:pPr>
      <w:r w:rsidRPr="005A7614">
        <w:rPr>
          <w:smallCaps/>
          <w:strike/>
          <w:lang w:val="en-IE"/>
        </w:rPr>
        <w:t>USDA-FSIS</w:t>
      </w:r>
      <w:r w:rsidRPr="005A7614">
        <w:rPr>
          <w:rStyle w:val="Appelnotedebasdep"/>
          <w:smallCaps/>
          <w:strike/>
          <w:lang w:val="en-IE"/>
        </w:rPr>
        <w:footnoteReference w:id="18"/>
      </w:r>
      <w:r w:rsidRPr="005A7614">
        <w:rPr>
          <w:strike/>
          <w:lang w:val="en-IE"/>
        </w:rPr>
        <w:t xml:space="preserve"> (2012). Procedure for the use of a </w:t>
      </w:r>
      <w:r w:rsidRPr="005A7614">
        <w:rPr>
          <w:i/>
          <w:strike/>
          <w:lang w:val="en-IE"/>
        </w:rPr>
        <w:t xml:space="preserve">Listeria monocytogenes </w:t>
      </w:r>
      <w:r w:rsidRPr="005A7614">
        <w:rPr>
          <w:strike/>
          <w:lang w:val="en-IE"/>
        </w:rPr>
        <w:t xml:space="preserve">PCR Screening Test. </w:t>
      </w:r>
      <w:r w:rsidRPr="005A7614">
        <w:rPr>
          <w:i/>
          <w:strike/>
          <w:lang w:val="en-IE"/>
        </w:rPr>
        <w:t>In:</w:t>
      </w:r>
      <w:r w:rsidRPr="005A7614">
        <w:rPr>
          <w:strike/>
          <w:lang w:val="en-IE"/>
        </w:rPr>
        <w:t xml:space="preserve"> Microbiology Laboratory Guidebook, 8A.05, 1–4. Available online:</w:t>
      </w:r>
    </w:p>
    <w:p w14:paraId="017A33EB" w14:textId="77777777" w:rsidR="003430A0" w:rsidRPr="005A7614" w:rsidRDefault="00C20365" w:rsidP="003430A0">
      <w:pPr>
        <w:pStyle w:val="Ref"/>
        <w:rPr>
          <w:strike/>
          <w:lang w:val="en-IE"/>
        </w:rPr>
      </w:pPr>
      <w:hyperlink r:id="rId26" w:anchor=".UcLqZazHnlc" w:history="1">
        <w:r w:rsidR="003430A0" w:rsidRPr="005A7614">
          <w:rPr>
            <w:rStyle w:val="Lienhypertexte"/>
            <w:rFonts w:cs="Arial"/>
            <w:strike/>
            <w:lang w:val="en-IE"/>
          </w:rPr>
          <w:t>http://www.fsis.usda.gov/wps/portal/fsis/topics/science/laboratories-and-procedures/guidebooks-and-methods/microbiology-laboratory-guidebook#.UcLqZazHnlc</w:t>
        </w:r>
      </w:hyperlink>
      <w:r w:rsidR="003430A0" w:rsidRPr="005A7614">
        <w:rPr>
          <w:strike/>
          <w:lang w:val="en-IE"/>
        </w:rPr>
        <w:t xml:space="preserve"> </w:t>
      </w:r>
    </w:p>
    <w:p w14:paraId="4826815B" w14:textId="77777777" w:rsidR="003430A0" w:rsidRPr="005A7614" w:rsidRDefault="003430A0" w:rsidP="003430A0">
      <w:pPr>
        <w:pStyle w:val="Ref"/>
        <w:spacing w:after="0"/>
        <w:rPr>
          <w:strike/>
          <w:lang w:val="en-IE"/>
        </w:rPr>
      </w:pPr>
      <w:r w:rsidRPr="005A7614">
        <w:rPr>
          <w:smallCaps/>
          <w:strike/>
          <w:lang w:val="en-IE"/>
        </w:rPr>
        <w:t>USDA-FSIS</w:t>
      </w:r>
      <w:r w:rsidRPr="005A7614">
        <w:rPr>
          <w:strike/>
          <w:lang w:val="en-IE"/>
        </w:rPr>
        <w:t xml:space="preserve"> (2013a). Isolation and Identification of </w:t>
      </w:r>
      <w:r w:rsidRPr="005A7614">
        <w:rPr>
          <w:i/>
          <w:strike/>
          <w:lang w:val="en-IE"/>
        </w:rPr>
        <w:t xml:space="preserve">Listeria monocytogenes </w:t>
      </w:r>
      <w:r w:rsidRPr="005A7614">
        <w:rPr>
          <w:strike/>
          <w:lang w:val="en-IE"/>
        </w:rPr>
        <w:t xml:space="preserve">from Red Meat, Poultry, Egg and Environmental Samples. </w:t>
      </w:r>
      <w:r w:rsidRPr="005A7614">
        <w:rPr>
          <w:i/>
          <w:strike/>
          <w:lang w:val="en-IE"/>
        </w:rPr>
        <w:t>In:</w:t>
      </w:r>
      <w:r w:rsidRPr="005A7614">
        <w:rPr>
          <w:strike/>
          <w:lang w:val="en-IE"/>
        </w:rPr>
        <w:t xml:space="preserve"> Microbiology Laboratory Guidebook, 8.09 pp 1–20, Available online:</w:t>
      </w:r>
    </w:p>
    <w:p w14:paraId="083D68BD" w14:textId="77777777" w:rsidR="003430A0" w:rsidRPr="005A7614" w:rsidRDefault="00C20365" w:rsidP="003430A0">
      <w:pPr>
        <w:pStyle w:val="Ref"/>
        <w:rPr>
          <w:strike/>
          <w:lang w:val="en-IE"/>
        </w:rPr>
      </w:pPr>
      <w:hyperlink r:id="rId27" w:anchor=".UcLqZazHnlc" w:history="1">
        <w:r w:rsidR="003430A0" w:rsidRPr="005A7614">
          <w:rPr>
            <w:rStyle w:val="Lienhypertexte"/>
            <w:rFonts w:cs="Arial"/>
            <w:strike/>
            <w:lang w:val="en-IE"/>
          </w:rPr>
          <w:t>http://www.fsis.usda.gov/wps/portal/fsis/topics/science/laboratories-and-procedures/guidebooks-and-methods/microbiology-laboratory-guidebook#.UcLqZazHnlc</w:t>
        </w:r>
      </w:hyperlink>
      <w:r w:rsidR="003430A0" w:rsidRPr="005A7614">
        <w:rPr>
          <w:strike/>
          <w:lang w:val="en-IE"/>
        </w:rPr>
        <w:t xml:space="preserve"> </w:t>
      </w:r>
    </w:p>
    <w:p w14:paraId="36E7D016" w14:textId="77777777" w:rsidR="003430A0" w:rsidRPr="005A7614" w:rsidRDefault="003430A0" w:rsidP="003430A0">
      <w:pPr>
        <w:pStyle w:val="Ref"/>
        <w:spacing w:after="0"/>
        <w:rPr>
          <w:strike/>
          <w:lang w:val="en-IE"/>
        </w:rPr>
      </w:pPr>
      <w:r w:rsidRPr="005A7614">
        <w:rPr>
          <w:smallCaps/>
          <w:strike/>
          <w:spacing w:val="-2"/>
          <w:lang w:val="en-IE"/>
        </w:rPr>
        <w:t>USDA-FSIS</w:t>
      </w:r>
      <w:r w:rsidRPr="005A7614">
        <w:rPr>
          <w:strike/>
          <w:spacing w:val="-2"/>
          <w:lang w:val="en-IE"/>
        </w:rPr>
        <w:t xml:space="preserve"> (2013b). Flow charts for Isolation and Identification of </w:t>
      </w:r>
      <w:r w:rsidRPr="005A7614">
        <w:rPr>
          <w:i/>
          <w:strike/>
          <w:spacing w:val="-2"/>
          <w:lang w:val="en-IE"/>
        </w:rPr>
        <w:t xml:space="preserve">Listeria monocytogenes </w:t>
      </w:r>
      <w:r w:rsidRPr="005A7614">
        <w:rPr>
          <w:strike/>
          <w:spacing w:val="-2"/>
          <w:lang w:val="en-IE"/>
        </w:rPr>
        <w:t>from Red Meat,</w:t>
      </w:r>
      <w:r w:rsidRPr="005A7614">
        <w:rPr>
          <w:strike/>
          <w:lang w:val="en-IE"/>
        </w:rPr>
        <w:t xml:space="preserve"> Poultry, Egg and Environmental Samples. </w:t>
      </w:r>
      <w:r w:rsidRPr="005A7614">
        <w:rPr>
          <w:i/>
          <w:strike/>
          <w:lang w:val="en-IE"/>
        </w:rPr>
        <w:t>In:</w:t>
      </w:r>
      <w:r w:rsidRPr="005A7614">
        <w:rPr>
          <w:strike/>
          <w:lang w:val="en-IE"/>
        </w:rPr>
        <w:t xml:space="preserve"> Microbiology Laboratory Guidebook, 8 appendix 1.01. Available online:</w:t>
      </w:r>
    </w:p>
    <w:p w14:paraId="7626A305" w14:textId="77777777" w:rsidR="003430A0" w:rsidRPr="005A7614" w:rsidRDefault="00C20365" w:rsidP="003430A0">
      <w:pPr>
        <w:pStyle w:val="Ref"/>
        <w:rPr>
          <w:strike/>
          <w:lang w:val="en-IE"/>
        </w:rPr>
      </w:pPr>
      <w:hyperlink r:id="rId28" w:anchor=".UcLqZazHnlc" w:history="1">
        <w:r w:rsidR="003430A0" w:rsidRPr="005A7614">
          <w:rPr>
            <w:rStyle w:val="Lienhypertexte"/>
            <w:rFonts w:cs="Arial"/>
            <w:strike/>
            <w:lang w:val="en-IE"/>
          </w:rPr>
          <w:t>http://www.fsis.usda.gov/wps/portal/fsis/topics/science/laboratories-and-procedures/guidebooks-and-methods/microbiology-laboratory-guidebook#.UcLqZazHnlc</w:t>
        </w:r>
      </w:hyperlink>
      <w:r w:rsidR="003430A0" w:rsidRPr="005A7614">
        <w:rPr>
          <w:strike/>
          <w:lang w:val="en-IE"/>
        </w:rPr>
        <w:t xml:space="preserve"> </w:t>
      </w:r>
    </w:p>
    <w:p w14:paraId="1C7A3376" w14:textId="7637A002" w:rsidR="004175F5" w:rsidRPr="00C911FB" w:rsidRDefault="004175F5">
      <w:pPr>
        <w:pStyle w:val="Ref"/>
        <w:rPr>
          <w:u w:val="double"/>
          <w:lang w:val="en-IE"/>
        </w:rPr>
      </w:pPr>
      <w:proofErr w:type="spellStart"/>
      <w:r w:rsidRPr="00900AD3">
        <w:rPr>
          <w:smallCaps/>
          <w:u w:val="double"/>
          <w:lang w:val="es-ES"/>
        </w:rPr>
        <w:t>Valimaa</w:t>
      </w:r>
      <w:proofErr w:type="spellEnd"/>
      <w:r w:rsidRPr="00900AD3">
        <w:rPr>
          <w:smallCaps/>
          <w:u w:val="double"/>
          <w:lang w:val="es-ES"/>
        </w:rPr>
        <w:t xml:space="preserve"> A.L., </w:t>
      </w:r>
      <w:proofErr w:type="spellStart"/>
      <w:r w:rsidRPr="00900AD3">
        <w:rPr>
          <w:smallCaps/>
          <w:u w:val="double"/>
          <w:lang w:val="es-ES"/>
        </w:rPr>
        <w:t>Tilsala-Timisjarvi</w:t>
      </w:r>
      <w:proofErr w:type="spellEnd"/>
      <w:r w:rsidR="00B15A88" w:rsidRPr="00900AD3">
        <w:rPr>
          <w:smallCaps/>
          <w:u w:val="double"/>
          <w:lang w:val="es-ES"/>
        </w:rPr>
        <w:t xml:space="preserve"> A. &amp; </w:t>
      </w:r>
      <w:proofErr w:type="spellStart"/>
      <w:r w:rsidR="00C911FB" w:rsidRPr="00900AD3">
        <w:rPr>
          <w:smallCaps/>
          <w:u w:val="double"/>
          <w:lang w:val="es-ES"/>
        </w:rPr>
        <w:t>Virtanen</w:t>
      </w:r>
      <w:proofErr w:type="spellEnd"/>
      <w:r w:rsidR="00C911FB" w:rsidRPr="00900AD3">
        <w:rPr>
          <w:smallCaps/>
          <w:u w:val="double"/>
          <w:lang w:val="es-ES"/>
        </w:rPr>
        <w:t xml:space="preserve"> </w:t>
      </w:r>
      <w:r w:rsidR="00B15A88" w:rsidRPr="00900AD3">
        <w:rPr>
          <w:smallCaps/>
          <w:u w:val="double"/>
          <w:lang w:val="es-ES"/>
        </w:rPr>
        <w:t xml:space="preserve">E. (2015). </w:t>
      </w:r>
      <w:r w:rsidR="00B15A88" w:rsidRPr="00C911FB">
        <w:rPr>
          <w:u w:val="double"/>
          <w:lang w:val="en-IE"/>
        </w:rPr>
        <w:t xml:space="preserve">Rapid detection and identification methods for </w:t>
      </w:r>
      <w:r w:rsidR="00B15A88" w:rsidRPr="00C911FB">
        <w:rPr>
          <w:i/>
          <w:u w:val="double"/>
          <w:lang w:val="en-IE"/>
        </w:rPr>
        <w:t>Listeria monocytogenes</w:t>
      </w:r>
      <w:r w:rsidR="00B15A88" w:rsidRPr="00C911FB">
        <w:rPr>
          <w:u w:val="double"/>
          <w:lang w:val="en-IE"/>
        </w:rPr>
        <w:t xml:space="preserve"> in the food chain – A review. </w:t>
      </w:r>
      <w:r w:rsidR="00B15A88" w:rsidRPr="00C911FB">
        <w:rPr>
          <w:i/>
          <w:u w:val="double"/>
          <w:lang w:val="en-IE"/>
        </w:rPr>
        <w:t xml:space="preserve">Food </w:t>
      </w:r>
      <w:r w:rsidR="00C911FB" w:rsidRPr="00C911FB">
        <w:rPr>
          <w:i/>
          <w:u w:val="double"/>
          <w:lang w:val="en-IE"/>
        </w:rPr>
        <w:t>Control</w:t>
      </w:r>
      <w:r w:rsidR="00B15A88" w:rsidRPr="00C911FB">
        <w:rPr>
          <w:u w:val="double"/>
          <w:lang w:val="en-IE"/>
        </w:rPr>
        <w:t xml:space="preserve">, </w:t>
      </w:r>
      <w:r w:rsidR="00B15A88" w:rsidRPr="00C911FB">
        <w:rPr>
          <w:b/>
          <w:u w:val="double"/>
          <w:lang w:val="en-IE"/>
        </w:rPr>
        <w:t>55</w:t>
      </w:r>
      <w:r w:rsidR="00B15A88" w:rsidRPr="00C911FB">
        <w:rPr>
          <w:u w:val="double"/>
          <w:lang w:val="en-IE"/>
        </w:rPr>
        <w:t>, 103</w:t>
      </w:r>
      <w:r w:rsidR="00CF6598" w:rsidRPr="00C911FB">
        <w:rPr>
          <w:rStyle w:val="refbody"/>
          <w:rFonts w:cs="Arial"/>
          <w:u w:val="double"/>
          <w:lang w:val="en-IE"/>
        </w:rPr>
        <w:t>–</w:t>
      </w:r>
      <w:r w:rsidR="00B15A88" w:rsidRPr="00C911FB">
        <w:rPr>
          <w:u w:val="double"/>
          <w:lang w:val="en-IE"/>
        </w:rPr>
        <w:t>114.</w:t>
      </w:r>
    </w:p>
    <w:p w14:paraId="16B9E4FC" w14:textId="794B12EE" w:rsidR="00A15BB3" w:rsidRPr="00137DC0" w:rsidRDefault="00A15BB3">
      <w:pPr>
        <w:pStyle w:val="Ref"/>
        <w:rPr>
          <w:u w:val="double"/>
        </w:rPr>
      </w:pPr>
      <w:proofErr w:type="spellStart"/>
      <w:r w:rsidRPr="00137DC0">
        <w:rPr>
          <w:smallCaps/>
          <w:u w:val="double"/>
          <w:lang w:val="en-IE"/>
        </w:rPr>
        <w:t>Walland</w:t>
      </w:r>
      <w:proofErr w:type="spellEnd"/>
      <w:r w:rsidRPr="00137DC0">
        <w:rPr>
          <w:smallCaps/>
          <w:u w:val="double"/>
          <w:lang w:val="en-IE"/>
        </w:rPr>
        <w:t xml:space="preserve"> J</w:t>
      </w:r>
      <w:r w:rsidR="00137DC0" w:rsidRPr="00137DC0">
        <w:rPr>
          <w:smallCaps/>
          <w:u w:val="double"/>
          <w:lang w:val="en-IE"/>
        </w:rPr>
        <w:t xml:space="preserve">., Lauper J., Frey J., </w:t>
      </w:r>
      <w:proofErr w:type="spellStart"/>
      <w:r w:rsidR="00137DC0" w:rsidRPr="00137DC0">
        <w:rPr>
          <w:smallCaps/>
          <w:u w:val="double"/>
          <w:lang w:val="en-IE"/>
        </w:rPr>
        <w:t>Imhof</w:t>
      </w:r>
      <w:proofErr w:type="spellEnd"/>
      <w:r w:rsidR="00137DC0" w:rsidRPr="00137DC0">
        <w:rPr>
          <w:smallCaps/>
          <w:u w:val="double"/>
          <w:lang w:val="en-IE"/>
        </w:rPr>
        <w:t xml:space="preserve"> R., </w:t>
      </w:r>
      <w:proofErr w:type="spellStart"/>
      <w:r w:rsidR="00137DC0" w:rsidRPr="00137DC0">
        <w:rPr>
          <w:smallCaps/>
          <w:u w:val="double"/>
          <w:lang w:val="en-IE"/>
        </w:rPr>
        <w:t>Stepahn</w:t>
      </w:r>
      <w:proofErr w:type="spellEnd"/>
      <w:r w:rsidR="00137DC0" w:rsidRPr="00137DC0">
        <w:rPr>
          <w:smallCaps/>
          <w:u w:val="double"/>
          <w:lang w:val="en-IE"/>
        </w:rPr>
        <w:t xml:space="preserve"> R., </w:t>
      </w:r>
      <w:proofErr w:type="spellStart"/>
      <w:r w:rsidR="00137DC0" w:rsidRPr="00137DC0">
        <w:rPr>
          <w:smallCaps/>
          <w:u w:val="double"/>
          <w:lang w:val="en-IE"/>
        </w:rPr>
        <w:t>Seuberlich</w:t>
      </w:r>
      <w:proofErr w:type="spellEnd"/>
      <w:r w:rsidR="00137DC0" w:rsidRPr="00137DC0">
        <w:rPr>
          <w:smallCaps/>
          <w:u w:val="double"/>
          <w:lang w:val="en-IE"/>
        </w:rPr>
        <w:t xml:space="preserve"> T. &amp; </w:t>
      </w:r>
      <w:proofErr w:type="spellStart"/>
      <w:r w:rsidR="00137DC0" w:rsidRPr="00137DC0">
        <w:rPr>
          <w:smallCaps/>
          <w:u w:val="double"/>
          <w:lang w:val="en-IE"/>
        </w:rPr>
        <w:t>Oevermann</w:t>
      </w:r>
      <w:proofErr w:type="spellEnd"/>
      <w:r w:rsidR="00137DC0" w:rsidRPr="00137DC0">
        <w:rPr>
          <w:smallCaps/>
          <w:u w:val="double"/>
          <w:lang w:val="en-IE"/>
        </w:rPr>
        <w:t xml:space="preserve"> A.</w:t>
      </w:r>
      <w:r w:rsidRPr="00137DC0">
        <w:rPr>
          <w:smallCaps/>
          <w:u w:val="double"/>
          <w:lang w:val="en-IE"/>
        </w:rPr>
        <w:t xml:space="preserve"> (2015)</w:t>
      </w:r>
      <w:r w:rsidR="00137DC0">
        <w:rPr>
          <w:smallCaps/>
          <w:u w:val="double"/>
          <w:lang w:val="en-IE"/>
        </w:rPr>
        <w:t>.</w:t>
      </w:r>
      <w:r w:rsidRPr="00137DC0">
        <w:rPr>
          <w:smallCaps/>
          <w:u w:val="double"/>
          <w:lang w:val="en-IE"/>
        </w:rPr>
        <w:t xml:space="preserve"> </w:t>
      </w:r>
      <w:r w:rsidRPr="00137DC0">
        <w:rPr>
          <w:i/>
          <w:u w:val="double"/>
        </w:rPr>
        <w:t>Listeria monocytogenes</w:t>
      </w:r>
      <w:r w:rsidRPr="00137DC0">
        <w:rPr>
          <w:u w:val="double"/>
        </w:rPr>
        <w:t xml:space="preserve"> infection in ruminants: is there a link to the environment, food and human health? A review. </w:t>
      </w:r>
      <w:r w:rsidRPr="00137DC0">
        <w:rPr>
          <w:i/>
          <w:u w:val="double"/>
        </w:rPr>
        <w:t>Schweiz</w:t>
      </w:r>
      <w:r w:rsidR="00137DC0">
        <w:rPr>
          <w:i/>
          <w:u w:val="double"/>
        </w:rPr>
        <w:t>.</w:t>
      </w:r>
      <w:r w:rsidRPr="00137DC0">
        <w:rPr>
          <w:i/>
          <w:u w:val="double"/>
        </w:rPr>
        <w:t xml:space="preserve"> Arch</w:t>
      </w:r>
      <w:r w:rsidR="00137DC0">
        <w:rPr>
          <w:i/>
          <w:u w:val="double"/>
        </w:rPr>
        <w:t>.</w:t>
      </w:r>
      <w:r w:rsidRPr="00137DC0">
        <w:rPr>
          <w:i/>
          <w:u w:val="double"/>
        </w:rPr>
        <w:t xml:space="preserve"> </w:t>
      </w:r>
      <w:proofErr w:type="spellStart"/>
      <w:r w:rsidRPr="00137DC0">
        <w:rPr>
          <w:i/>
          <w:u w:val="double"/>
        </w:rPr>
        <w:t>Tierheilkd</w:t>
      </w:r>
      <w:proofErr w:type="spellEnd"/>
      <w:r w:rsidRPr="00137DC0">
        <w:rPr>
          <w:i/>
          <w:u w:val="double"/>
        </w:rPr>
        <w:t>.,</w:t>
      </w:r>
      <w:r w:rsidRPr="00137DC0">
        <w:rPr>
          <w:u w:val="double"/>
        </w:rPr>
        <w:t xml:space="preserve"> </w:t>
      </w:r>
      <w:r w:rsidRPr="00137DC0">
        <w:rPr>
          <w:b/>
          <w:u w:val="double"/>
        </w:rPr>
        <w:t>157</w:t>
      </w:r>
      <w:r w:rsidRPr="00137DC0">
        <w:rPr>
          <w:bCs/>
          <w:u w:val="double"/>
        </w:rPr>
        <w:t>,</w:t>
      </w:r>
      <w:r w:rsidRPr="00137DC0">
        <w:rPr>
          <w:u w:val="double"/>
        </w:rPr>
        <w:t xml:space="preserve"> 319</w:t>
      </w:r>
      <w:r w:rsidR="00137DC0" w:rsidRPr="00137DC0">
        <w:rPr>
          <w:u w:val="double"/>
          <w:lang w:val="en-IE"/>
        </w:rPr>
        <w:t>–3</w:t>
      </w:r>
      <w:r w:rsidRPr="00137DC0">
        <w:rPr>
          <w:u w:val="double"/>
        </w:rPr>
        <w:t>28.</w:t>
      </w:r>
    </w:p>
    <w:p w14:paraId="0020A905" w14:textId="77777777" w:rsidR="00641AE6" w:rsidRPr="00641AE6" w:rsidRDefault="00641AE6" w:rsidP="00641AE6">
      <w:pPr>
        <w:pStyle w:val="Ref"/>
        <w:rPr>
          <w:lang w:val="en-IE"/>
        </w:rPr>
      </w:pPr>
      <w:r w:rsidRPr="00641AE6">
        <w:rPr>
          <w:smallCaps/>
          <w:lang w:val="en-IE"/>
        </w:rPr>
        <w:t>Walker R.L.</w:t>
      </w:r>
      <w:r w:rsidRPr="00641AE6">
        <w:rPr>
          <w:lang w:val="en-IE"/>
        </w:rPr>
        <w:t xml:space="preserve"> (1999). </w:t>
      </w:r>
      <w:r w:rsidRPr="00641AE6">
        <w:rPr>
          <w:i/>
          <w:lang w:val="en-IE"/>
        </w:rPr>
        <w:t>Listeria</w:t>
      </w:r>
      <w:r w:rsidRPr="00641AE6">
        <w:rPr>
          <w:lang w:val="en-IE"/>
        </w:rPr>
        <w:t xml:space="preserve">. </w:t>
      </w:r>
      <w:r w:rsidRPr="00641AE6">
        <w:rPr>
          <w:i/>
          <w:lang w:val="en-IE"/>
        </w:rPr>
        <w:t xml:space="preserve">In: </w:t>
      </w:r>
      <w:r w:rsidRPr="00641AE6">
        <w:rPr>
          <w:lang w:val="en-IE"/>
        </w:rPr>
        <w:t>Veterinary Microbiology, Hirsh D.C. &amp; Zee Y.C., eds. Blackwell Science, Malden, Massachusetts, USA, 225–228.</w:t>
      </w:r>
    </w:p>
    <w:p w14:paraId="2D31A0FA" w14:textId="77777777" w:rsidR="008B21BD" w:rsidRPr="008E6403" w:rsidRDefault="008B21BD" w:rsidP="0031296E">
      <w:pPr>
        <w:pStyle w:val="Ref"/>
        <w:rPr>
          <w:strike/>
          <w:lang w:val="en-IE"/>
        </w:rPr>
      </w:pPr>
      <w:r w:rsidRPr="008E6403">
        <w:rPr>
          <w:smallCaps/>
          <w:strike/>
          <w:lang w:val="en-IE"/>
        </w:rPr>
        <w:t>Walker J.K. &amp; Morgan J.H</w:t>
      </w:r>
      <w:r w:rsidRPr="008E6403">
        <w:rPr>
          <w:strike/>
          <w:lang w:val="en-IE"/>
        </w:rPr>
        <w:t xml:space="preserve">. </w:t>
      </w:r>
      <w:r w:rsidRPr="008E6403">
        <w:rPr>
          <w:caps/>
          <w:strike/>
          <w:lang w:val="en-IE"/>
        </w:rPr>
        <w:t xml:space="preserve">(1993). </w:t>
      </w:r>
      <w:r w:rsidRPr="008E6403">
        <w:rPr>
          <w:strike/>
          <w:lang w:val="en-IE"/>
        </w:rPr>
        <w:t xml:space="preserve">Ovine ophthalmitis associated with </w:t>
      </w:r>
      <w:r w:rsidRPr="008E6403">
        <w:rPr>
          <w:i/>
          <w:strike/>
          <w:lang w:val="en-IE"/>
        </w:rPr>
        <w:t>Listeria monocytogenes</w:t>
      </w:r>
      <w:r w:rsidRPr="008E6403">
        <w:rPr>
          <w:strike/>
          <w:lang w:val="en-IE"/>
        </w:rPr>
        <w:t xml:space="preserve">. </w:t>
      </w:r>
      <w:r w:rsidRPr="008E6403">
        <w:rPr>
          <w:i/>
          <w:iCs/>
          <w:strike/>
          <w:lang w:val="en-IE"/>
        </w:rPr>
        <w:t>Vet. Rec.,</w:t>
      </w:r>
      <w:r w:rsidRPr="008E6403">
        <w:rPr>
          <w:strike/>
          <w:lang w:val="en-IE"/>
        </w:rPr>
        <w:t xml:space="preserve"> </w:t>
      </w:r>
      <w:r w:rsidRPr="008E6403">
        <w:rPr>
          <w:b/>
          <w:strike/>
          <w:lang w:val="en-IE"/>
        </w:rPr>
        <w:t>132</w:t>
      </w:r>
      <w:r w:rsidRPr="008E6403">
        <w:rPr>
          <w:strike/>
          <w:lang w:val="en-IE"/>
        </w:rPr>
        <w:t>, 636.</w:t>
      </w:r>
    </w:p>
    <w:p w14:paraId="7089B5EA" w14:textId="77777777" w:rsidR="008B21BD" w:rsidRPr="00137DC0" w:rsidRDefault="008B21BD" w:rsidP="0031296E">
      <w:pPr>
        <w:pStyle w:val="Ref"/>
        <w:rPr>
          <w:lang w:val="en-IE"/>
        </w:rPr>
      </w:pPr>
      <w:r w:rsidRPr="00137DC0">
        <w:rPr>
          <w:smallCaps/>
          <w:lang w:val="en-IE"/>
        </w:rPr>
        <w:t xml:space="preserve">Wesley I.V. </w:t>
      </w:r>
      <w:r w:rsidRPr="00137DC0">
        <w:rPr>
          <w:lang w:val="en-IE"/>
        </w:rPr>
        <w:t xml:space="preserve">(2007). Listeriosis in animals. </w:t>
      </w:r>
      <w:r w:rsidRPr="00137DC0">
        <w:rPr>
          <w:i/>
          <w:lang w:val="en-IE"/>
        </w:rPr>
        <w:t>In: Listeria</w:t>
      </w:r>
      <w:r w:rsidRPr="00137DC0">
        <w:rPr>
          <w:lang w:val="en-IE"/>
        </w:rPr>
        <w:t>, Listeriosis, and Food Safety, Third Edition, Ryser E.T. &amp; Marth E.H., eds. CRC Press, Taylor &amp; Francis Group, Boca Raton, Florida, USA, 55–84.</w:t>
      </w:r>
    </w:p>
    <w:p w14:paraId="6E14B656" w14:textId="77777777" w:rsidR="008B21BD" w:rsidRPr="008E6403" w:rsidRDefault="008B21BD" w:rsidP="0031296E">
      <w:pPr>
        <w:pStyle w:val="Ref"/>
        <w:rPr>
          <w:strike/>
          <w:lang w:val="en-IE"/>
        </w:rPr>
      </w:pPr>
      <w:proofErr w:type="spellStart"/>
      <w:r w:rsidRPr="008E6403">
        <w:rPr>
          <w:smallCaps/>
          <w:strike/>
          <w:lang w:val="en-IE"/>
        </w:rPr>
        <w:t>Wiedmann</w:t>
      </w:r>
      <w:proofErr w:type="spellEnd"/>
      <w:r w:rsidRPr="008E6403">
        <w:rPr>
          <w:smallCaps/>
          <w:strike/>
          <w:lang w:val="en-IE"/>
        </w:rPr>
        <w:t xml:space="preserve"> M., </w:t>
      </w:r>
      <w:proofErr w:type="spellStart"/>
      <w:r w:rsidRPr="008E6403">
        <w:rPr>
          <w:smallCaps/>
          <w:strike/>
          <w:lang w:val="en-IE"/>
        </w:rPr>
        <w:t>Arvik</w:t>
      </w:r>
      <w:proofErr w:type="spellEnd"/>
      <w:r w:rsidRPr="008E6403">
        <w:rPr>
          <w:smallCaps/>
          <w:strike/>
          <w:lang w:val="en-IE"/>
        </w:rPr>
        <w:t xml:space="preserve"> T., Bruce J.L., Neubauer J., Del Piero F., Smith M.C., Hurley J., Mohammed H.O. &amp; Batt C.A.</w:t>
      </w:r>
      <w:r w:rsidRPr="008E6403">
        <w:rPr>
          <w:strike/>
          <w:lang w:val="en-IE"/>
        </w:rPr>
        <w:t xml:space="preserve"> (1997</w:t>
      </w:r>
      <w:r w:rsidR="00906263" w:rsidRPr="008E6403">
        <w:rPr>
          <w:strike/>
          <w:lang w:val="en-IE"/>
        </w:rPr>
        <w:t>a</w:t>
      </w:r>
      <w:r w:rsidRPr="008E6403">
        <w:rPr>
          <w:strike/>
          <w:lang w:val="en-IE"/>
        </w:rPr>
        <w:t xml:space="preserve">). Investigation of a listeriosis epizootic in sheep in New York State. </w:t>
      </w:r>
      <w:r w:rsidRPr="008E6403">
        <w:rPr>
          <w:i/>
          <w:iCs/>
          <w:strike/>
          <w:lang w:val="en-IE"/>
        </w:rPr>
        <w:t>Am. J. Vet. Res</w:t>
      </w:r>
      <w:r w:rsidRPr="008E6403">
        <w:rPr>
          <w:strike/>
          <w:lang w:val="en-IE"/>
        </w:rPr>
        <w:t xml:space="preserve">., </w:t>
      </w:r>
      <w:r w:rsidRPr="008E6403">
        <w:rPr>
          <w:b/>
          <w:strike/>
          <w:lang w:val="en-IE"/>
        </w:rPr>
        <w:t>58</w:t>
      </w:r>
      <w:r w:rsidRPr="008E6403">
        <w:rPr>
          <w:strike/>
          <w:lang w:val="en-IE"/>
        </w:rPr>
        <w:t>, 733–737.</w:t>
      </w:r>
    </w:p>
    <w:p w14:paraId="2BA3E37A" w14:textId="77777777" w:rsidR="008B21BD" w:rsidRPr="005A7614" w:rsidRDefault="008B21BD" w:rsidP="0031296E">
      <w:pPr>
        <w:pStyle w:val="Ref"/>
        <w:rPr>
          <w:lang w:val="en-IE"/>
        </w:rPr>
      </w:pPr>
      <w:proofErr w:type="spellStart"/>
      <w:r w:rsidRPr="005A7614">
        <w:rPr>
          <w:caps/>
          <w:lang w:val="en-IE"/>
        </w:rPr>
        <w:t>W</w:t>
      </w:r>
      <w:r w:rsidRPr="005A7614">
        <w:rPr>
          <w:smallCaps/>
          <w:lang w:val="en-IE"/>
        </w:rPr>
        <w:t>iedmann</w:t>
      </w:r>
      <w:proofErr w:type="spellEnd"/>
      <w:r w:rsidRPr="005A7614">
        <w:rPr>
          <w:caps/>
          <w:lang w:val="en-IE"/>
        </w:rPr>
        <w:t xml:space="preserve"> M., B</w:t>
      </w:r>
      <w:r w:rsidRPr="005A7614">
        <w:rPr>
          <w:smallCaps/>
          <w:lang w:val="en-IE"/>
        </w:rPr>
        <w:t>ruce</w:t>
      </w:r>
      <w:r w:rsidRPr="005A7614">
        <w:rPr>
          <w:caps/>
          <w:lang w:val="en-IE"/>
        </w:rPr>
        <w:t xml:space="preserve"> J.L., K</w:t>
      </w:r>
      <w:r w:rsidRPr="005A7614">
        <w:rPr>
          <w:smallCaps/>
          <w:lang w:val="en-IE"/>
        </w:rPr>
        <w:t>eating</w:t>
      </w:r>
      <w:r w:rsidRPr="005A7614">
        <w:rPr>
          <w:caps/>
          <w:lang w:val="en-IE"/>
        </w:rPr>
        <w:t xml:space="preserve"> C., J</w:t>
      </w:r>
      <w:r w:rsidRPr="005A7614">
        <w:rPr>
          <w:smallCaps/>
          <w:lang w:val="en-IE"/>
        </w:rPr>
        <w:t>ohnson</w:t>
      </w:r>
      <w:r w:rsidRPr="005A7614">
        <w:rPr>
          <w:caps/>
          <w:lang w:val="en-IE"/>
        </w:rPr>
        <w:t xml:space="preserve"> A.E., M</w:t>
      </w:r>
      <w:r w:rsidRPr="005A7614">
        <w:rPr>
          <w:smallCaps/>
          <w:lang w:val="en-IE"/>
        </w:rPr>
        <w:t>c</w:t>
      </w:r>
      <w:r w:rsidRPr="005A7614">
        <w:rPr>
          <w:caps/>
          <w:lang w:val="en-IE"/>
        </w:rPr>
        <w:t>D</w:t>
      </w:r>
      <w:r w:rsidRPr="005A7614">
        <w:rPr>
          <w:smallCaps/>
          <w:lang w:val="en-IE"/>
        </w:rPr>
        <w:t>onough</w:t>
      </w:r>
      <w:r w:rsidRPr="005A7614">
        <w:rPr>
          <w:caps/>
          <w:lang w:val="en-IE"/>
        </w:rPr>
        <w:t xml:space="preserve"> P.L. &amp; B</w:t>
      </w:r>
      <w:r w:rsidRPr="005A7614">
        <w:rPr>
          <w:smallCaps/>
          <w:lang w:val="en-IE"/>
        </w:rPr>
        <w:t>att</w:t>
      </w:r>
      <w:r w:rsidRPr="005A7614">
        <w:rPr>
          <w:caps/>
          <w:lang w:val="en-IE"/>
        </w:rPr>
        <w:t xml:space="preserve"> C.A.</w:t>
      </w:r>
      <w:r w:rsidRPr="005A7614">
        <w:rPr>
          <w:lang w:val="en-IE"/>
        </w:rPr>
        <w:t xml:space="preserve"> (1997</w:t>
      </w:r>
      <w:r w:rsidR="00906263" w:rsidRPr="008E6403">
        <w:rPr>
          <w:strike/>
          <w:lang w:val="en-IE"/>
        </w:rPr>
        <w:t>b</w:t>
      </w:r>
      <w:r w:rsidRPr="005A7614">
        <w:rPr>
          <w:lang w:val="en-IE"/>
        </w:rPr>
        <w:t xml:space="preserve">). </w:t>
      </w:r>
      <w:proofErr w:type="spellStart"/>
      <w:r w:rsidRPr="005A7614">
        <w:rPr>
          <w:lang w:val="en-IE"/>
        </w:rPr>
        <w:t>Ribotypes</w:t>
      </w:r>
      <w:proofErr w:type="spellEnd"/>
      <w:r w:rsidRPr="005A7614">
        <w:rPr>
          <w:lang w:val="en-IE"/>
        </w:rPr>
        <w:t xml:space="preserve"> and virulence gene polymorphisms suggest three distinct </w:t>
      </w:r>
      <w:r w:rsidRPr="005A7614">
        <w:rPr>
          <w:i/>
          <w:lang w:val="en-IE"/>
        </w:rPr>
        <w:t>Listeria monocytogenes</w:t>
      </w:r>
      <w:r w:rsidRPr="005A7614">
        <w:rPr>
          <w:lang w:val="en-IE"/>
        </w:rPr>
        <w:t xml:space="preserve"> lineages with differences in pathogenic potential. </w:t>
      </w:r>
      <w:r w:rsidRPr="005A7614">
        <w:rPr>
          <w:i/>
          <w:lang w:val="en-IE"/>
        </w:rPr>
        <w:t>Infect. Immun.,</w:t>
      </w:r>
      <w:r w:rsidRPr="005A7614">
        <w:rPr>
          <w:lang w:val="en-IE"/>
        </w:rPr>
        <w:t xml:space="preserve"> </w:t>
      </w:r>
      <w:r w:rsidRPr="005A7614">
        <w:rPr>
          <w:b/>
          <w:lang w:val="en-IE"/>
        </w:rPr>
        <w:t>65</w:t>
      </w:r>
      <w:r w:rsidRPr="005A7614">
        <w:rPr>
          <w:lang w:val="en-IE"/>
        </w:rPr>
        <w:t>, 2707–2716.</w:t>
      </w:r>
    </w:p>
    <w:p w14:paraId="4EDD8A3D" w14:textId="60A412EF" w:rsidR="00651101" w:rsidRPr="008E4BA9" w:rsidRDefault="00651101" w:rsidP="00651101">
      <w:pPr>
        <w:pStyle w:val="Ref"/>
        <w:rPr>
          <w:u w:val="double"/>
        </w:rPr>
      </w:pPr>
      <w:r w:rsidRPr="008E4BA9">
        <w:rPr>
          <w:smallCaps/>
          <w:u w:val="double"/>
        </w:rPr>
        <w:t>Whitman K</w:t>
      </w:r>
      <w:r w:rsidR="006C4946" w:rsidRPr="008E4BA9">
        <w:rPr>
          <w:smallCaps/>
          <w:u w:val="double"/>
        </w:rPr>
        <w:t>.</w:t>
      </w:r>
      <w:r w:rsidRPr="008E4BA9">
        <w:rPr>
          <w:smallCaps/>
          <w:u w:val="double"/>
        </w:rPr>
        <w:t>J</w:t>
      </w:r>
      <w:r w:rsidR="006C4946" w:rsidRPr="008E4BA9">
        <w:rPr>
          <w:smallCaps/>
          <w:u w:val="double"/>
        </w:rPr>
        <w:t>.</w:t>
      </w:r>
      <w:r w:rsidRPr="008E4BA9">
        <w:rPr>
          <w:smallCaps/>
          <w:u w:val="double"/>
        </w:rPr>
        <w:t>, Bono J</w:t>
      </w:r>
      <w:r w:rsidR="006C4946" w:rsidRPr="008E4BA9">
        <w:rPr>
          <w:smallCaps/>
          <w:u w:val="double"/>
        </w:rPr>
        <w:t>.</w:t>
      </w:r>
      <w:r w:rsidRPr="008E4BA9">
        <w:rPr>
          <w:smallCaps/>
          <w:u w:val="double"/>
        </w:rPr>
        <w:t>L</w:t>
      </w:r>
      <w:r w:rsidR="006C4946" w:rsidRPr="008E4BA9">
        <w:rPr>
          <w:smallCaps/>
          <w:u w:val="double"/>
        </w:rPr>
        <w:t>.</w:t>
      </w:r>
      <w:r w:rsidRPr="008E4BA9">
        <w:rPr>
          <w:smallCaps/>
          <w:u w:val="double"/>
        </w:rPr>
        <w:t>, Clawson M</w:t>
      </w:r>
      <w:r w:rsidR="006C4946" w:rsidRPr="008E4BA9">
        <w:rPr>
          <w:smallCaps/>
          <w:u w:val="double"/>
        </w:rPr>
        <w:t>.</w:t>
      </w:r>
      <w:r w:rsidRPr="008E4BA9">
        <w:rPr>
          <w:smallCaps/>
          <w:u w:val="double"/>
        </w:rPr>
        <w:t>L</w:t>
      </w:r>
      <w:r w:rsidR="006C4946" w:rsidRPr="008E4BA9">
        <w:rPr>
          <w:smallCaps/>
          <w:u w:val="double"/>
        </w:rPr>
        <w:t>.</w:t>
      </w:r>
      <w:r w:rsidRPr="008E4BA9">
        <w:rPr>
          <w:smallCaps/>
          <w:u w:val="double"/>
        </w:rPr>
        <w:t>, Loy J</w:t>
      </w:r>
      <w:r w:rsidR="006C4946" w:rsidRPr="008E4BA9">
        <w:rPr>
          <w:smallCaps/>
          <w:u w:val="double"/>
        </w:rPr>
        <w:t>.</w:t>
      </w:r>
      <w:r w:rsidRPr="008E4BA9">
        <w:rPr>
          <w:smallCaps/>
          <w:u w:val="double"/>
        </w:rPr>
        <w:t>D</w:t>
      </w:r>
      <w:r w:rsidR="006C4946" w:rsidRPr="008E4BA9">
        <w:rPr>
          <w:smallCaps/>
          <w:u w:val="double"/>
        </w:rPr>
        <w:t>.</w:t>
      </w:r>
      <w:r w:rsidRPr="008E4BA9">
        <w:rPr>
          <w:smallCaps/>
          <w:u w:val="double"/>
        </w:rPr>
        <w:t xml:space="preserve">, </w:t>
      </w:r>
      <w:proofErr w:type="spellStart"/>
      <w:r w:rsidRPr="008E4BA9">
        <w:rPr>
          <w:smallCaps/>
          <w:u w:val="double"/>
        </w:rPr>
        <w:t>Bosilevac</w:t>
      </w:r>
      <w:proofErr w:type="spellEnd"/>
      <w:r w:rsidRPr="008E4BA9">
        <w:rPr>
          <w:smallCaps/>
          <w:u w:val="double"/>
        </w:rPr>
        <w:t xml:space="preserve"> J</w:t>
      </w:r>
      <w:r w:rsidR="006C4946" w:rsidRPr="008E4BA9">
        <w:rPr>
          <w:smallCaps/>
          <w:u w:val="double"/>
        </w:rPr>
        <w:t>.</w:t>
      </w:r>
      <w:r w:rsidRPr="008E4BA9">
        <w:rPr>
          <w:smallCaps/>
          <w:u w:val="double"/>
        </w:rPr>
        <w:t>M</w:t>
      </w:r>
      <w:r w:rsidR="006C4946" w:rsidRPr="008E4BA9">
        <w:rPr>
          <w:smallCaps/>
          <w:u w:val="double"/>
        </w:rPr>
        <w:t>.</w:t>
      </w:r>
      <w:r w:rsidRPr="008E4BA9">
        <w:rPr>
          <w:smallCaps/>
          <w:u w:val="double"/>
        </w:rPr>
        <w:t>, Arthur T</w:t>
      </w:r>
      <w:r w:rsidR="006C4946" w:rsidRPr="008E4BA9">
        <w:rPr>
          <w:smallCaps/>
          <w:u w:val="double"/>
        </w:rPr>
        <w:t>.</w:t>
      </w:r>
      <w:r w:rsidRPr="008E4BA9">
        <w:rPr>
          <w:smallCaps/>
          <w:u w:val="double"/>
        </w:rPr>
        <w:t>M</w:t>
      </w:r>
      <w:r w:rsidR="006C4946" w:rsidRPr="008E4BA9">
        <w:rPr>
          <w:smallCaps/>
          <w:u w:val="double"/>
        </w:rPr>
        <w:t>. &amp;</w:t>
      </w:r>
      <w:r w:rsidRPr="008E4BA9">
        <w:rPr>
          <w:smallCaps/>
          <w:u w:val="double"/>
        </w:rPr>
        <w:t xml:space="preserve"> </w:t>
      </w:r>
      <w:proofErr w:type="spellStart"/>
      <w:r w:rsidRPr="008E4BA9">
        <w:rPr>
          <w:smallCaps/>
          <w:u w:val="double"/>
        </w:rPr>
        <w:t>Ondrak</w:t>
      </w:r>
      <w:proofErr w:type="spellEnd"/>
      <w:r w:rsidRPr="008E4BA9">
        <w:rPr>
          <w:smallCaps/>
          <w:u w:val="double"/>
        </w:rPr>
        <w:t xml:space="preserve"> J</w:t>
      </w:r>
      <w:r w:rsidR="006C4946" w:rsidRPr="008E4BA9">
        <w:rPr>
          <w:smallCaps/>
          <w:u w:val="double"/>
        </w:rPr>
        <w:t>.</w:t>
      </w:r>
      <w:r w:rsidRPr="008E4BA9">
        <w:rPr>
          <w:smallCaps/>
          <w:u w:val="double"/>
        </w:rPr>
        <w:t xml:space="preserve">D. </w:t>
      </w:r>
      <w:r w:rsidR="006C4946" w:rsidRPr="008E4BA9">
        <w:rPr>
          <w:u w:val="double"/>
        </w:rPr>
        <w:t xml:space="preserve">(2020). </w:t>
      </w:r>
      <w:r w:rsidRPr="008E4BA9">
        <w:rPr>
          <w:u w:val="double"/>
        </w:rPr>
        <w:t xml:space="preserve">Genomic-based identification of environmental and clinical </w:t>
      </w:r>
      <w:r w:rsidRPr="008E4BA9">
        <w:rPr>
          <w:i/>
          <w:u w:val="double"/>
        </w:rPr>
        <w:t>Listeria monocytogenes</w:t>
      </w:r>
      <w:r w:rsidRPr="008E4BA9">
        <w:rPr>
          <w:u w:val="double"/>
        </w:rPr>
        <w:t xml:space="preserve"> strains associated with an abortion outbreak in beef heifers. </w:t>
      </w:r>
      <w:r w:rsidRPr="008E4BA9">
        <w:rPr>
          <w:i/>
          <w:u w:val="double"/>
        </w:rPr>
        <w:t>BMC Vet</w:t>
      </w:r>
      <w:r w:rsidR="008E4BA9">
        <w:rPr>
          <w:i/>
          <w:u w:val="double"/>
        </w:rPr>
        <w:t>.</w:t>
      </w:r>
      <w:r w:rsidRPr="008E4BA9">
        <w:rPr>
          <w:i/>
          <w:u w:val="double"/>
        </w:rPr>
        <w:t xml:space="preserve"> Res.</w:t>
      </w:r>
      <w:r w:rsidR="008E4BA9">
        <w:rPr>
          <w:i/>
          <w:u w:val="double"/>
        </w:rPr>
        <w:t>,</w:t>
      </w:r>
      <w:r w:rsidRPr="008E4BA9">
        <w:rPr>
          <w:u w:val="double"/>
        </w:rPr>
        <w:t xml:space="preserve"> </w:t>
      </w:r>
      <w:r w:rsidRPr="008E4BA9">
        <w:rPr>
          <w:b/>
          <w:bCs/>
          <w:u w:val="double"/>
        </w:rPr>
        <w:t>16</w:t>
      </w:r>
      <w:r w:rsidR="006C4946" w:rsidRPr="008E4BA9">
        <w:rPr>
          <w:u w:val="double"/>
        </w:rPr>
        <w:t xml:space="preserve">, </w:t>
      </w:r>
      <w:r w:rsidRPr="008E4BA9">
        <w:rPr>
          <w:u w:val="double"/>
        </w:rPr>
        <w:t xml:space="preserve">70. </w:t>
      </w:r>
    </w:p>
    <w:p w14:paraId="723E3405" w14:textId="1F49947F" w:rsidR="00FF086C" w:rsidRPr="00C63706" w:rsidRDefault="00FF086C" w:rsidP="00651101">
      <w:pPr>
        <w:pStyle w:val="Ref"/>
        <w:rPr>
          <w:u w:val="double"/>
          <w:lang w:val="en-IE"/>
        </w:rPr>
      </w:pPr>
      <w:r w:rsidRPr="00C63706">
        <w:rPr>
          <w:smallCaps/>
          <w:u w:val="double"/>
        </w:rPr>
        <w:t xml:space="preserve">Yang X., Noyes N.R., Doster E., Martin J.N., </w:t>
      </w:r>
      <w:proofErr w:type="spellStart"/>
      <w:r w:rsidRPr="00C63706">
        <w:rPr>
          <w:smallCaps/>
          <w:u w:val="double"/>
        </w:rPr>
        <w:t>Linke</w:t>
      </w:r>
      <w:proofErr w:type="spellEnd"/>
      <w:r w:rsidRPr="00C63706">
        <w:rPr>
          <w:smallCaps/>
          <w:u w:val="double"/>
        </w:rPr>
        <w:t xml:space="preserve"> LM, Magnuson RJ, Yang H, </w:t>
      </w:r>
      <w:proofErr w:type="spellStart"/>
      <w:r w:rsidRPr="00C63706">
        <w:rPr>
          <w:smallCaps/>
          <w:u w:val="double"/>
        </w:rPr>
        <w:t>Geornaras</w:t>
      </w:r>
      <w:proofErr w:type="spellEnd"/>
      <w:r w:rsidRPr="00C63706">
        <w:rPr>
          <w:smallCaps/>
          <w:u w:val="double"/>
        </w:rPr>
        <w:t xml:space="preserve"> I, </w:t>
      </w:r>
      <w:proofErr w:type="spellStart"/>
      <w:r w:rsidRPr="00C63706">
        <w:rPr>
          <w:smallCaps/>
          <w:u w:val="double"/>
        </w:rPr>
        <w:t>Woerner</w:t>
      </w:r>
      <w:proofErr w:type="spellEnd"/>
      <w:r w:rsidRPr="00C63706">
        <w:rPr>
          <w:smallCaps/>
          <w:u w:val="double"/>
        </w:rPr>
        <w:t xml:space="preserve"> DR, Jones K.L., Ruiz J., Boucher C., Morley P.S.</w:t>
      </w:r>
      <w:r w:rsidR="00C63706">
        <w:rPr>
          <w:smallCaps/>
          <w:u w:val="double"/>
        </w:rPr>
        <w:t xml:space="preserve"> &amp; </w:t>
      </w:r>
      <w:r w:rsidRPr="00C63706">
        <w:rPr>
          <w:smallCaps/>
          <w:u w:val="double"/>
        </w:rPr>
        <w:t>Belk K.E.</w:t>
      </w:r>
      <w:r w:rsidRPr="00C63706">
        <w:rPr>
          <w:u w:val="double"/>
        </w:rPr>
        <w:t xml:space="preserve"> (2016). Use of Metagenomic Shotgun Sequencing Technology </w:t>
      </w:r>
      <w:r w:rsidR="00C63706" w:rsidRPr="00C63706">
        <w:rPr>
          <w:u w:val="double"/>
        </w:rPr>
        <w:t xml:space="preserve">to </w:t>
      </w:r>
      <w:r w:rsidRPr="00C63706">
        <w:rPr>
          <w:u w:val="double"/>
        </w:rPr>
        <w:t xml:space="preserve">Detect Foodborne Pathogens within the Microbiome of the Beef Production Chain. </w:t>
      </w:r>
      <w:r w:rsidRPr="00C63706">
        <w:rPr>
          <w:i/>
          <w:u w:val="double"/>
        </w:rPr>
        <w:t>Appl</w:t>
      </w:r>
      <w:r w:rsidR="00C63706">
        <w:rPr>
          <w:i/>
          <w:u w:val="double"/>
        </w:rPr>
        <w:t>.</w:t>
      </w:r>
      <w:r w:rsidRPr="00C63706">
        <w:rPr>
          <w:i/>
          <w:u w:val="double"/>
        </w:rPr>
        <w:t xml:space="preserve"> Environ</w:t>
      </w:r>
      <w:r w:rsidR="00C63706">
        <w:rPr>
          <w:i/>
          <w:u w:val="double"/>
        </w:rPr>
        <w:t>.</w:t>
      </w:r>
      <w:r w:rsidRPr="00C63706">
        <w:rPr>
          <w:i/>
          <w:u w:val="double"/>
        </w:rPr>
        <w:t xml:space="preserve"> </w:t>
      </w:r>
      <w:proofErr w:type="spellStart"/>
      <w:r w:rsidRPr="00C63706">
        <w:rPr>
          <w:i/>
          <w:u w:val="double"/>
        </w:rPr>
        <w:t>Microbiol</w:t>
      </w:r>
      <w:proofErr w:type="spellEnd"/>
      <w:r w:rsidRPr="00C63706">
        <w:rPr>
          <w:i/>
          <w:u w:val="double"/>
        </w:rPr>
        <w:t>.</w:t>
      </w:r>
      <w:r w:rsidRPr="00C63706">
        <w:rPr>
          <w:u w:val="double"/>
        </w:rPr>
        <w:t xml:space="preserve">, </w:t>
      </w:r>
      <w:r w:rsidRPr="00C63706">
        <w:rPr>
          <w:b/>
          <w:bCs/>
          <w:u w:val="double"/>
        </w:rPr>
        <w:t>82</w:t>
      </w:r>
      <w:r w:rsidRPr="00C63706">
        <w:rPr>
          <w:u w:val="double"/>
        </w:rPr>
        <w:t>, 2433</w:t>
      </w:r>
      <w:r w:rsidR="00C63706" w:rsidRPr="00137DC0">
        <w:rPr>
          <w:u w:val="double"/>
          <w:lang w:val="en-IE"/>
        </w:rPr>
        <w:t>–</w:t>
      </w:r>
      <w:r w:rsidRPr="00C63706">
        <w:rPr>
          <w:u w:val="double"/>
        </w:rPr>
        <w:t>2443</w:t>
      </w:r>
      <w:r w:rsidR="00C63706">
        <w:rPr>
          <w:u w:val="double"/>
        </w:rPr>
        <w:t>.</w:t>
      </w:r>
    </w:p>
    <w:bookmarkEnd w:id="2"/>
    <w:p w14:paraId="495A77E4" w14:textId="77777777" w:rsidR="008B21BD" w:rsidRDefault="008B21BD" w:rsidP="0031296E">
      <w:pPr>
        <w:pStyle w:val="rtoiles"/>
        <w:rPr>
          <w:lang w:val="en-IE"/>
        </w:rPr>
      </w:pPr>
      <w:r w:rsidRPr="005E1FC6">
        <w:rPr>
          <w:lang w:val="en-IE"/>
        </w:rPr>
        <w:t>*</w:t>
      </w:r>
      <w:r w:rsidRPr="005E1FC6">
        <w:rPr>
          <w:lang w:val="en-IE"/>
        </w:rPr>
        <w:br/>
        <w:t>*   *</w:t>
      </w:r>
    </w:p>
    <w:p w14:paraId="2EB644FD" w14:textId="77777777" w:rsidR="00394FCC" w:rsidRPr="000E4C47" w:rsidRDefault="00394FCC" w:rsidP="00D33DA5">
      <w:pPr>
        <w:spacing w:after="240" w:line="240" w:lineRule="auto"/>
        <w:jc w:val="center"/>
        <w:rPr>
          <w:rFonts w:ascii="Arial" w:hAnsi="Arial" w:cs="Arial"/>
          <w:lang w:val="en-IE"/>
        </w:rPr>
      </w:pPr>
      <w:r w:rsidRPr="000E4C47">
        <w:rPr>
          <w:rFonts w:ascii="Arial" w:hAnsi="Arial" w:cs="Arial"/>
          <w:b/>
          <w:smallCaps/>
          <w:sz w:val="18"/>
          <w:szCs w:val="18"/>
        </w:rPr>
        <w:t>NB:</w:t>
      </w:r>
      <w:r w:rsidRPr="000E4C47">
        <w:rPr>
          <w:rFonts w:ascii="Arial" w:hAnsi="Arial" w:cs="Arial"/>
          <w:smallCaps/>
          <w:sz w:val="18"/>
          <w:szCs w:val="18"/>
        </w:rPr>
        <w:t xml:space="preserve"> First adopted in </w:t>
      </w:r>
      <w:r>
        <w:rPr>
          <w:rFonts w:ascii="Arial" w:hAnsi="Arial" w:cs="Arial"/>
          <w:smallCaps/>
          <w:sz w:val="18"/>
          <w:szCs w:val="18"/>
        </w:rPr>
        <w:t>2004</w:t>
      </w:r>
      <w:r w:rsidRPr="000E4C47">
        <w:rPr>
          <w:rFonts w:ascii="Arial" w:hAnsi="Arial" w:cs="Arial"/>
          <w:smallCaps/>
          <w:sz w:val="18"/>
          <w:szCs w:val="18"/>
        </w:rPr>
        <w:t>; Most recent updates adopted in 2014.</w:t>
      </w:r>
    </w:p>
    <w:p w14:paraId="535A2669" w14:textId="590F23F4" w:rsidR="009F6C70" w:rsidRPr="009F6C70" w:rsidRDefault="009F6C70" w:rsidP="009F6C70">
      <w:pPr>
        <w:tabs>
          <w:tab w:val="clear" w:pos="-720"/>
        </w:tabs>
        <w:spacing w:line="240" w:lineRule="auto"/>
        <w:jc w:val="left"/>
        <w:rPr>
          <w:lang w:val="en-IE"/>
        </w:rPr>
      </w:pPr>
    </w:p>
    <w:p w14:paraId="21816B9D" w14:textId="77777777" w:rsidR="00394FCC" w:rsidRPr="00394FCC" w:rsidRDefault="00394FCC" w:rsidP="009F6C70">
      <w:pPr>
        <w:pStyle w:val="Ref"/>
        <w:rPr>
          <w:lang w:val="en-IE"/>
        </w:rPr>
      </w:pPr>
    </w:p>
    <w:sectPr w:rsidR="00394FCC" w:rsidRPr="00394FCC" w:rsidSect="00262B7A">
      <w:headerReference w:type="even" r:id="rId29"/>
      <w:headerReference w:type="default" r:id="rId30"/>
      <w:footerReference w:type="even" r:id="rId31"/>
      <w:footerReference w:type="default" r:id="rId32"/>
      <w:footerReference w:type="first" r:id="rId33"/>
      <w:type w:val="oddPage"/>
      <w:pgSz w:w="11907" w:h="16840" w:code="9"/>
      <w:pgMar w:top="-1418" w:right="1418" w:bottom="1418" w:left="1418" w:header="567" w:footer="567" w:gutter="0"/>
      <w:paperSrc w:first="15" w:other="15"/>
      <w:lnNumType w:countBy="1" w:restart="continuous"/>
      <w:pgNumType w:start="1"/>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92157" w16cex:dateUtc="2020-09-14T01:53:00Z"/>
  <w16cex:commentExtensible w16cex:durableId="2284AAA8" w16cex:dateUtc="2020-06-05T10:27:00Z"/>
  <w16cex:commentExtensible w16cex:durableId="22DB94DD" w16cex:dateUtc="2020-08-10T08:41:00Z"/>
  <w16cex:commentExtensible w16cex:durableId="23090628" w16cex:dateUtc="2020-09-13T23:57:00Z"/>
  <w16cex:commentExtensible w16cex:durableId="2284B275" w16cex:dateUtc="2020-06-05T11:00:00Z"/>
  <w16cex:commentExtensible w16cex:durableId="23090845" w16cex:dateUtc="2020-09-14T00:06:00Z"/>
  <w16cex:commentExtensible w16cex:durableId="23090EBB" w16cex:dateUtc="2020-09-14T00:33:00Z"/>
  <w16cex:commentExtensible w16cex:durableId="22DB9854" w16cex:dateUtc="2020-08-10T08:56:00Z"/>
  <w16cex:commentExtensible w16cex:durableId="230910FA" w16cex:dateUtc="2020-09-14T00:43:00Z"/>
  <w16cex:commentExtensible w16cex:durableId="2284A287" w16cex:dateUtc="2020-06-05T09:52:00Z"/>
  <w16cex:commentExtensible w16cex:durableId="23091A72" w16cex:dateUtc="2020-09-14T01: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F31B1" w14:textId="77777777" w:rsidR="00513527" w:rsidRDefault="00513527">
      <w:r>
        <w:separator/>
      </w:r>
    </w:p>
  </w:endnote>
  <w:endnote w:type="continuationSeparator" w:id="0">
    <w:p w14:paraId="6AE4DC4F" w14:textId="77777777" w:rsidR="00513527" w:rsidRDefault="00513527">
      <w:r>
        <w:continuationSeparator/>
      </w:r>
    </w:p>
  </w:endnote>
  <w:endnote w:type="continuationNotice" w:id="1">
    <w:p w14:paraId="2AD6AC83" w14:textId="77777777" w:rsidR="00513527" w:rsidRDefault="005135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Ottawa">
    <w:altName w:val="Calibri"/>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E22B9" w14:textId="77777777" w:rsidR="00157F00" w:rsidRPr="00995FB7" w:rsidRDefault="00157F00" w:rsidP="00995FB7">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28</w:t>
    </w:r>
    <w:r>
      <w:rPr>
        <w:rFonts w:ascii="Ottawa" w:hAnsi="Ottawa"/>
        <w:sz w:val="22"/>
      </w:rPr>
      <w:fldChar w:fldCharType="end"/>
    </w:r>
    <w:r>
      <w:rPr>
        <w:rFonts w:ascii="Ottawa" w:hAnsi="Ottawa"/>
        <w:sz w:val="22"/>
      </w:rPr>
      <w:tab/>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AA66B" w14:textId="77777777" w:rsidR="00157F00" w:rsidRPr="00995FB7" w:rsidRDefault="00157F00" w:rsidP="00995FB7">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27</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BF4DA" w14:textId="50B348C0" w:rsidR="00157F00" w:rsidRPr="00BC74AA" w:rsidRDefault="00157F00" w:rsidP="00BC74A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F7817" w14:textId="1AC3C657" w:rsidR="00513527" w:rsidRPr="00AF65D8" w:rsidRDefault="00513527" w:rsidP="00AF65D8">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14</w:t>
    </w:r>
    <w:r>
      <w:rPr>
        <w:rFonts w:ascii="Ottawa" w:hAnsi="Ottawa"/>
        <w:sz w:val="22"/>
      </w:rPr>
      <w:fldChar w:fldCharType="end"/>
    </w:r>
    <w:r>
      <w:rPr>
        <w:rFonts w:ascii="Ottawa" w:hAnsi="Ottawa"/>
        <w:sz w:val="22"/>
      </w:rPr>
      <w:tab/>
      <w:t xml:space="preserve">OIE </w:t>
    </w:r>
    <w:r>
      <w:rPr>
        <w:rFonts w:ascii="Ottawa" w:hAnsi="Ottawa"/>
        <w:i/>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FDC39" w14:textId="34B2A38C" w:rsidR="00513527" w:rsidRPr="00AF65D8" w:rsidRDefault="00513527" w:rsidP="00AF65D8">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15</w:t>
    </w:r>
    <w:r>
      <w:rPr>
        <w:rFonts w:ascii="Ottawa" w:hAnsi="Ottawa"/>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1E7E9" w14:textId="0800CFB3" w:rsidR="00513527" w:rsidRDefault="00513527" w:rsidP="00C2550F">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5577A" w14:textId="77777777" w:rsidR="00513527" w:rsidRDefault="00513527">
      <w:r>
        <w:separator/>
      </w:r>
    </w:p>
  </w:footnote>
  <w:footnote w:type="continuationSeparator" w:id="0">
    <w:p w14:paraId="6AE93AFB" w14:textId="77777777" w:rsidR="00513527" w:rsidRDefault="00513527">
      <w:r>
        <w:continuationSeparator/>
      </w:r>
    </w:p>
  </w:footnote>
  <w:footnote w:type="continuationNotice" w:id="1">
    <w:p w14:paraId="655E8A7D" w14:textId="77777777" w:rsidR="00513527" w:rsidRDefault="00513527">
      <w:pPr>
        <w:spacing w:line="240" w:lineRule="auto"/>
      </w:pPr>
    </w:p>
  </w:footnote>
  <w:footnote w:id="2">
    <w:p w14:paraId="4D91936D" w14:textId="4710AAB3" w:rsidR="00513527" w:rsidRPr="00C71C07" w:rsidRDefault="00513527" w:rsidP="00C71C07">
      <w:pPr>
        <w:pStyle w:val="Ref"/>
        <w:spacing w:after="0"/>
        <w:ind w:left="425" w:hanging="425"/>
        <w:rPr>
          <w:sz w:val="16"/>
          <w:szCs w:val="16"/>
          <w:u w:val="double"/>
          <w:lang w:val="en-IE"/>
        </w:rPr>
      </w:pPr>
      <w:r w:rsidRPr="00C71C07">
        <w:rPr>
          <w:rStyle w:val="Appelnotedebasdep"/>
          <w:sz w:val="16"/>
          <w:szCs w:val="16"/>
          <w:u w:val="double"/>
          <w:vertAlign w:val="baseline"/>
        </w:rPr>
        <w:footnoteRef/>
      </w:r>
      <w:r w:rsidRPr="00C71C07">
        <w:rPr>
          <w:sz w:val="16"/>
          <w:szCs w:val="16"/>
          <w:u w:val="double"/>
        </w:rPr>
        <w:t xml:space="preserve"> </w:t>
      </w:r>
      <w:r w:rsidRPr="00C71C07">
        <w:rPr>
          <w:sz w:val="16"/>
          <w:szCs w:val="16"/>
          <w:u w:val="double"/>
        </w:rPr>
        <w:tab/>
      </w:r>
      <w:r w:rsidRPr="00C71C07">
        <w:rPr>
          <w:color w:val="000000" w:themeColor="text1"/>
          <w:sz w:val="16"/>
          <w:szCs w:val="16"/>
          <w:u w:val="double"/>
        </w:rPr>
        <w:t xml:space="preserve">AOAC International (2019). </w:t>
      </w:r>
      <w:r w:rsidRPr="00C71C07">
        <w:rPr>
          <w:color w:val="000000" w:themeColor="text1"/>
          <w:sz w:val="16"/>
          <w:szCs w:val="16"/>
          <w:u w:val="double"/>
          <w:lang w:val="en-IE"/>
        </w:rPr>
        <w:t xml:space="preserve">Official methods of analysis. </w:t>
      </w:r>
      <w:r w:rsidRPr="00C71C07">
        <w:rPr>
          <w:sz w:val="16"/>
          <w:szCs w:val="16"/>
          <w:u w:val="double"/>
          <w:lang w:val="en-IE"/>
        </w:rPr>
        <w:t xml:space="preserve">Chapter 17: </w:t>
      </w:r>
      <w:r w:rsidRPr="00C71C07">
        <w:rPr>
          <w:i/>
          <w:color w:val="000000" w:themeColor="text1"/>
          <w:sz w:val="16"/>
          <w:szCs w:val="16"/>
          <w:u w:val="double"/>
          <w:lang w:val="en-IE"/>
        </w:rPr>
        <w:t>Listeria</w:t>
      </w:r>
      <w:r w:rsidRPr="00C71C07">
        <w:rPr>
          <w:color w:val="000000" w:themeColor="text1"/>
          <w:sz w:val="16"/>
          <w:szCs w:val="16"/>
          <w:u w:val="double"/>
          <w:lang w:val="en-IE"/>
        </w:rPr>
        <w:t>. AOAC, Gaithersburg, MD, USA.</w:t>
      </w:r>
      <w:r w:rsidRPr="00C71C07">
        <w:rPr>
          <w:color w:val="000000" w:themeColor="text1"/>
          <w:sz w:val="16"/>
          <w:szCs w:val="16"/>
          <w:u w:val="double"/>
        </w:rPr>
        <w:t xml:space="preserve"> </w:t>
      </w:r>
      <w:hyperlink r:id="rId1" w:history="1">
        <w:r w:rsidRPr="00D03FD0">
          <w:rPr>
            <w:rStyle w:val="Lienhypertexte"/>
            <w:rFonts w:cs="Arial"/>
            <w:sz w:val="16"/>
            <w:szCs w:val="16"/>
            <w:lang w:val="en-IE"/>
          </w:rPr>
          <w:t>http://www.eoma.aoac.org/</w:t>
        </w:r>
      </w:hyperlink>
      <w:r>
        <w:rPr>
          <w:color w:val="000000" w:themeColor="text1"/>
          <w:sz w:val="16"/>
          <w:szCs w:val="16"/>
          <w:u w:val="double"/>
          <w:lang w:val="en-IE"/>
        </w:rPr>
        <w:t xml:space="preserve"> </w:t>
      </w:r>
    </w:p>
  </w:footnote>
  <w:footnote w:id="3">
    <w:p w14:paraId="43D25DCC" w14:textId="4920D4D6" w:rsidR="00513527" w:rsidRPr="00C71C07" w:rsidRDefault="00513527" w:rsidP="00C71C07">
      <w:pPr>
        <w:pStyle w:val="Notedebasdepage"/>
        <w:spacing w:line="240" w:lineRule="auto"/>
        <w:ind w:left="425" w:hanging="425"/>
        <w:rPr>
          <w:rFonts w:ascii="Arial" w:hAnsi="Arial" w:cs="Arial"/>
          <w:sz w:val="16"/>
          <w:szCs w:val="16"/>
          <w:u w:val="double"/>
        </w:rPr>
      </w:pPr>
      <w:r w:rsidRPr="00C71C07">
        <w:rPr>
          <w:rStyle w:val="Appelnotedebasdep"/>
          <w:rFonts w:ascii="Arial" w:hAnsi="Arial" w:cs="Arial"/>
          <w:sz w:val="16"/>
          <w:szCs w:val="16"/>
          <w:u w:val="double"/>
          <w:vertAlign w:val="baseline"/>
        </w:rPr>
        <w:footnoteRef/>
      </w:r>
      <w:r w:rsidRPr="00C71C07">
        <w:rPr>
          <w:rFonts w:ascii="Arial" w:hAnsi="Arial" w:cs="Arial"/>
          <w:sz w:val="16"/>
          <w:szCs w:val="16"/>
          <w:u w:val="double"/>
        </w:rPr>
        <w:t xml:space="preserve"> </w:t>
      </w:r>
      <w:r w:rsidRPr="00C71C07">
        <w:rPr>
          <w:rFonts w:ascii="Arial" w:hAnsi="Arial" w:cs="Arial"/>
          <w:sz w:val="16"/>
          <w:szCs w:val="16"/>
          <w:u w:val="double"/>
        </w:rPr>
        <w:tab/>
      </w:r>
      <w:r w:rsidRPr="00C71C07">
        <w:rPr>
          <w:rFonts w:ascii="Arial" w:hAnsi="Arial" w:cs="Arial"/>
          <w:smallCaps/>
          <w:sz w:val="16"/>
          <w:szCs w:val="16"/>
          <w:u w:val="double"/>
        </w:rPr>
        <w:t xml:space="preserve">ISO (2017). </w:t>
      </w:r>
      <w:r w:rsidRPr="00C71C07">
        <w:rPr>
          <w:rFonts w:ascii="Arial" w:hAnsi="Arial" w:cs="Arial"/>
          <w:sz w:val="16"/>
          <w:szCs w:val="16"/>
          <w:u w:val="double"/>
        </w:rPr>
        <w:t xml:space="preserve">Microbiology of the food chain </w:t>
      </w:r>
      <w:r w:rsidRPr="00C71C07">
        <w:rPr>
          <w:rStyle w:val="refbody"/>
          <w:rFonts w:ascii="Arial" w:hAnsi="Arial" w:cs="Arial"/>
          <w:sz w:val="16"/>
          <w:szCs w:val="16"/>
          <w:u w:val="double"/>
          <w:lang w:val="en-IE"/>
        </w:rPr>
        <w:t>–</w:t>
      </w:r>
      <w:r w:rsidRPr="00C71C07">
        <w:rPr>
          <w:rFonts w:ascii="Arial" w:hAnsi="Arial" w:cs="Arial"/>
          <w:sz w:val="16"/>
          <w:szCs w:val="16"/>
          <w:u w:val="double"/>
        </w:rPr>
        <w:t xml:space="preserve"> Horizontal method for the detection and enumeration of </w:t>
      </w:r>
      <w:r w:rsidRPr="00C71C07">
        <w:rPr>
          <w:rFonts w:ascii="Arial" w:hAnsi="Arial" w:cs="Arial"/>
          <w:i/>
          <w:sz w:val="16"/>
          <w:szCs w:val="16"/>
          <w:u w:val="double"/>
        </w:rPr>
        <w:t>Listeria monocytogenes</w:t>
      </w:r>
      <w:r w:rsidRPr="00C71C07">
        <w:rPr>
          <w:rFonts w:ascii="Arial" w:hAnsi="Arial" w:cs="Arial"/>
          <w:sz w:val="16"/>
          <w:szCs w:val="16"/>
          <w:u w:val="double"/>
        </w:rPr>
        <w:t xml:space="preserve"> and of </w:t>
      </w:r>
      <w:r w:rsidRPr="00C71C07">
        <w:rPr>
          <w:rFonts w:ascii="Arial" w:hAnsi="Arial" w:cs="Arial"/>
          <w:i/>
          <w:sz w:val="16"/>
          <w:szCs w:val="16"/>
          <w:u w:val="double"/>
        </w:rPr>
        <w:t xml:space="preserve">Listeria </w:t>
      </w:r>
      <w:r w:rsidRPr="00C71C07">
        <w:rPr>
          <w:rFonts w:ascii="Arial" w:hAnsi="Arial" w:cs="Arial"/>
          <w:sz w:val="16"/>
          <w:szCs w:val="16"/>
          <w:u w:val="double"/>
        </w:rPr>
        <w:t xml:space="preserve">spp. </w:t>
      </w:r>
      <w:r w:rsidRPr="00C71C07">
        <w:rPr>
          <w:rStyle w:val="refbody"/>
          <w:rFonts w:ascii="Arial" w:hAnsi="Arial" w:cs="Arial"/>
          <w:sz w:val="16"/>
          <w:szCs w:val="16"/>
          <w:u w:val="double"/>
          <w:lang w:val="en-IE"/>
        </w:rPr>
        <w:t xml:space="preserve">– </w:t>
      </w:r>
      <w:r w:rsidRPr="00C71C07">
        <w:rPr>
          <w:rFonts w:ascii="Arial" w:hAnsi="Arial" w:cs="Arial"/>
          <w:sz w:val="16"/>
          <w:szCs w:val="16"/>
          <w:u w:val="double"/>
        </w:rPr>
        <w:t xml:space="preserve">Part 1: Detection method. </w:t>
      </w:r>
      <w:r w:rsidRPr="00C71C07">
        <w:rPr>
          <w:rFonts w:ascii="Arial" w:hAnsi="Arial" w:cs="Arial"/>
          <w:sz w:val="16"/>
          <w:szCs w:val="16"/>
          <w:u w:val="double"/>
          <w:lang w:val="en-IE"/>
        </w:rPr>
        <w:t>International Standard ISO 11290–1, Geneva, Switzerland.</w:t>
      </w:r>
    </w:p>
  </w:footnote>
  <w:footnote w:id="4">
    <w:p w14:paraId="1C88E22B" w14:textId="487048E9" w:rsidR="00513527" w:rsidRPr="00C71C07" w:rsidRDefault="00513527" w:rsidP="00C71C07">
      <w:pPr>
        <w:pStyle w:val="Ref"/>
        <w:spacing w:after="0"/>
        <w:ind w:left="425" w:hanging="425"/>
        <w:rPr>
          <w:sz w:val="16"/>
          <w:szCs w:val="16"/>
        </w:rPr>
      </w:pPr>
      <w:r w:rsidRPr="00C71C07">
        <w:rPr>
          <w:rStyle w:val="Appelnotedebasdep"/>
          <w:rFonts w:cs="Arial"/>
          <w:sz w:val="16"/>
          <w:szCs w:val="16"/>
          <w:u w:val="double"/>
          <w:vertAlign w:val="baseline"/>
        </w:rPr>
        <w:footnoteRef/>
      </w:r>
      <w:r w:rsidRPr="00C71C07">
        <w:rPr>
          <w:sz w:val="16"/>
          <w:szCs w:val="16"/>
          <w:u w:val="double"/>
        </w:rPr>
        <w:t xml:space="preserve"> </w:t>
      </w:r>
      <w:r w:rsidRPr="00C71C07">
        <w:rPr>
          <w:sz w:val="16"/>
          <w:szCs w:val="16"/>
          <w:u w:val="double"/>
        </w:rPr>
        <w:tab/>
      </w:r>
      <w:r w:rsidRPr="00C71C07">
        <w:rPr>
          <w:smallCaps/>
          <w:sz w:val="16"/>
          <w:szCs w:val="16"/>
          <w:u w:val="double"/>
        </w:rPr>
        <w:t xml:space="preserve">ISO (2017). </w:t>
      </w:r>
      <w:r w:rsidRPr="00C71C07">
        <w:rPr>
          <w:sz w:val="16"/>
          <w:szCs w:val="16"/>
          <w:u w:val="double"/>
        </w:rPr>
        <w:t xml:space="preserve">Microbiology of the food chain </w:t>
      </w:r>
      <w:r w:rsidRPr="00C71C07">
        <w:rPr>
          <w:rStyle w:val="refbody"/>
          <w:rFonts w:cs="Arial"/>
          <w:sz w:val="16"/>
          <w:szCs w:val="16"/>
          <w:u w:val="double"/>
          <w:lang w:val="en-IE"/>
        </w:rPr>
        <w:t>–</w:t>
      </w:r>
      <w:r w:rsidRPr="00C71C07">
        <w:rPr>
          <w:sz w:val="16"/>
          <w:szCs w:val="16"/>
          <w:u w:val="double"/>
        </w:rPr>
        <w:t xml:space="preserve"> Horizontal method for the detection and enumeration of </w:t>
      </w:r>
      <w:r w:rsidRPr="00C71C07">
        <w:rPr>
          <w:i/>
          <w:sz w:val="16"/>
          <w:szCs w:val="16"/>
          <w:u w:val="double"/>
        </w:rPr>
        <w:t>Listeria monocytogenes</w:t>
      </w:r>
      <w:r w:rsidRPr="00C71C07">
        <w:rPr>
          <w:sz w:val="16"/>
          <w:szCs w:val="16"/>
          <w:u w:val="double"/>
        </w:rPr>
        <w:t xml:space="preserve"> and of </w:t>
      </w:r>
      <w:r w:rsidRPr="00C71C07">
        <w:rPr>
          <w:i/>
          <w:sz w:val="16"/>
          <w:szCs w:val="16"/>
          <w:u w:val="double"/>
        </w:rPr>
        <w:t xml:space="preserve">Listeria </w:t>
      </w:r>
      <w:r w:rsidRPr="00C71C07">
        <w:rPr>
          <w:sz w:val="16"/>
          <w:szCs w:val="16"/>
          <w:u w:val="double"/>
        </w:rPr>
        <w:t xml:space="preserve">spp. </w:t>
      </w:r>
      <w:r w:rsidRPr="00C71C07">
        <w:rPr>
          <w:rStyle w:val="refbody"/>
          <w:rFonts w:cs="Arial"/>
          <w:sz w:val="16"/>
          <w:szCs w:val="16"/>
          <w:u w:val="double"/>
          <w:lang w:val="en-IE"/>
        </w:rPr>
        <w:t>–</w:t>
      </w:r>
      <w:r w:rsidRPr="00C71C07">
        <w:rPr>
          <w:sz w:val="16"/>
          <w:szCs w:val="16"/>
          <w:u w:val="double"/>
        </w:rPr>
        <w:t xml:space="preserve"> Part 2: Enumeration method. </w:t>
      </w:r>
      <w:r w:rsidRPr="00C71C07">
        <w:rPr>
          <w:sz w:val="16"/>
          <w:szCs w:val="16"/>
          <w:u w:val="double"/>
          <w:lang w:val="en-IE"/>
        </w:rPr>
        <w:t>International Standard ISO 11290–2, Geneva, Switzerland.</w:t>
      </w:r>
    </w:p>
  </w:footnote>
  <w:footnote w:id="5">
    <w:p w14:paraId="69CC422E" w14:textId="3D9DD886" w:rsidR="00513527" w:rsidRPr="00DA27D4" w:rsidRDefault="00513527" w:rsidP="00DA27D4">
      <w:pPr>
        <w:pStyle w:val="Ref"/>
        <w:spacing w:after="0"/>
        <w:ind w:left="425" w:hanging="425"/>
        <w:rPr>
          <w:sz w:val="16"/>
          <w:szCs w:val="16"/>
          <w:u w:val="double"/>
          <w:lang w:val="en-IE"/>
        </w:rPr>
      </w:pPr>
      <w:r w:rsidRPr="00DA27D4">
        <w:rPr>
          <w:rStyle w:val="Appelnotedebasdep"/>
          <w:sz w:val="16"/>
          <w:szCs w:val="16"/>
          <w:u w:val="double"/>
          <w:vertAlign w:val="baseline"/>
        </w:rPr>
        <w:footnoteRef/>
      </w:r>
      <w:r w:rsidRPr="00DA27D4">
        <w:rPr>
          <w:sz w:val="16"/>
          <w:szCs w:val="16"/>
          <w:u w:val="double"/>
        </w:rPr>
        <w:t xml:space="preserve"> </w:t>
      </w:r>
      <w:r w:rsidRPr="00DA27D4">
        <w:rPr>
          <w:smallCaps/>
          <w:sz w:val="16"/>
          <w:szCs w:val="16"/>
          <w:u w:val="double"/>
          <w:lang w:val="en-IE"/>
        </w:rPr>
        <w:tab/>
        <w:t xml:space="preserve">Food and Drug Administration </w:t>
      </w:r>
      <w:r w:rsidRPr="00DA27D4">
        <w:rPr>
          <w:sz w:val="16"/>
          <w:szCs w:val="16"/>
          <w:u w:val="double"/>
          <w:lang w:val="en-IE"/>
        </w:rPr>
        <w:t xml:space="preserve">(2017). Chapter 10: Detection of </w:t>
      </w:r>
      <w:r w:rsidRPr="00DA27D4">
        <w:rPr>
          <w:i/>
          <w:sz w:val="16"/>
          <w:szCs w:val="16"/>
          <w:u w:val="double"/>
          <w:lang w:val="en-IE"/>
        </w:rPr>
        <w:t>Listeria monocytogenes</w:t>
      </w:r>
      <w:r w:rsidRPr="00DA27D4">
        <w:rPr>
          <w:sz w:val="16"/>
          <w:szCs w:val="16"/>
          <w:u w:val="double"/>
          <w:lang w:val="en-IE"/>
        </w:rPr>
        <w:t xml:space="preserve"> in foods and environmental samples, and Enumeration of </w:t>
      </w:r>
      <w:r w:rsidRPr="00DA27D4">
        <w:rPr>
          <w:i/>
          <w:sz w:val="16"/>
          <w:szCs w:val="16"/>
          <w:u w:val="double"/>
          <w:lang w:val="en-IE"/>
        </w:rPr>
        <w:t>Listeria monocytogenes</w:t>
      </w:r>
      <w:r w:rsidRPr="00DA27D4">
        <w:rPr>
          <w:sz w:val="16"/>
          <w:szCs w:val="16"/>
          <w:u w:val="double"/>
          <w:lang w:val="en-IE"/>
        </w:rPr>
        <w:t xml:space="preserve"> in foods. </w:t>
      </w:r>
      <w:r w:rsidRPr="00DA27D4">
        <w:rPr>
          <w:i/>
          <w:sz w:val="16"/>
          <w:szCs w:val="16"/>
          <w:u w:val="double"/>
          <w:lang w:val="en-IE"/>
        </w:rPr>
        <w:t>In:</w:t>
      </w:r>
      <w:r w:rsidRPr="00DA27D4">
        <w:rPr>
          <w:sz w:val="16"/>
          <w:szCs w:val="16"/>
          <w:u w:val="double"/>
          <w:lang w:val="en-IE"/>
        </w:rPr>
        <w:t xml:space="preserve"> Bacteriological Analytical Manual (BAM). Hitchins A.D., Jinneman K. &amp; Chen Y. Available online: </w:t>
      </w:r>
      <w:hyperlink r:id="rId2" w:history="1">
        <w:r w:rsidRPr="00DA27D4">
          <w:rPr>
            <w:rStyle w:val="Lienhypertexte"/>
            <w:rFonts w:cs="Arial"/>
            <w:sz w:val="16"/>
            <w:szCs w:val="16"/>
            <w:u w:val="double"/>
            <w:lang w:val="en-IE"/>
          </w:rPr>
          <w:t>https://www.fda.gov/food/laboratory-methods-food/bam-detection-and-enumeration-listeria-monocytogenes</w:t>
        </w:r>
      </w:hyperlink>
    </w:p>
  </w:footnote>
  <w:footnote w:id="6">
    <w:p w14:paraId="0BDCE9F7" w14:textId="5AAD1FE1" w:rsidR="00513527" w:rsidRPr="00DA27D4" w:rsidRDefault="00513527" w:rsidP="00DA27D4">
      <w:pPr>
        <w:pStyle w:val="Ref"/>
        <w:spacing w:after="0"/>
        <w:ind w:left="425" w:hanging="425"/>
        <w:rPr>
          <w:smallCaps/>
          <w:sz w:val="16"/>
          <w:szCs w:val="16"/>
          <w:u w:val="double"/>
          <w:lang w:val="en-IE"/>
        </w:rPr>
      </w:pPr>
      <w:r w:rsidRPr="00DA27D4">
        <w:rPr>
          <w:rStyle w:val="Appelnotedebasdep"/>
          <w:sz w:val="16"/>
          <w:szCs w:val="16"/>
          <w:u w:val="double"/>
          <w:vertAlign w:val="baseline"/>
        </w:rPr>
        <w:footnoteRef/>
      </w:r>
      <w:r w:rsidRPr="00DA27D4">
        <w:rPr>
          <w:sz w:val="16"/>
          <w:szCs w:val="16"/>
          <w:u w:val="double"/>
        </w:rPr>
        <w:t xml:space="preserve"> </w:t>
      </w:r>
      <w:r w:rsidRPr="00DA27D4">
        <w:rPr>
          <w:sz w:val="16"/>
          <w:szCs w:val="16"/>
          <w:u w:val="double"/>
        </w:rPr>
        <w:tab/>
      </w:r>
      <w:r w:rsidRPr="00DA27D4">
        <w:rPr>
          <w:smallCaps/>
          <w:sz w:val="16"/>
          <w:szCs w:val="16"/>
          <w:u w:val="double"/>
          <w:lang w:val="en-IE"/>
        </w:rPr>
        <w:t xml:space="preserve">Food and Drug Administration </w:t>
      </w:r>
      <w:r w:rsidRPr="00DA27D4">
        <w:rPr>
          <w:sz w:val="16"/>
          <w:szCs w:val="16"/>
          <w:u w:val="double"/>
          <w:lang w:val="en-IE"/>
        </w:rPr>
        <w:t xml:space="preserve">(2018). BAM Protocol: Simultaneous confirmation of </w:t>
      </w:r>
      <w:r w:rsidRPr="00DA27D4">
        <w:rPr>
          <w:i/>
          <w:sz w:val="16"/>
          <w:szCs w:val="16"/>
          <w:u w:val="double"/>
          <w:lang w:val="en-IE"/>
        </w:rPr>
        <w:t>Listeria</w:t>
      </w:r>
      <w:r w:rsidRPr="00DA27D4">
        <w:rPr>
          <w:sz w:val="16"/>
          <w:szCs w:val="16"/>
          <w:u w:val="double"/>
          <w:lang w:val="en-IE"/>
        </w:rPr>
        <w:t xml:space="preserve"> species and </w:t>
      </w:r>
      <w:r w:rsidRPr="00DA27D4">
        <w:rPr>
          <w:i/>
          <w:sz w:val="16"/>
          <w:szCs w:val="16"/>
          <w:u w:val="double"/>
          <w:lang w:val="en-IE"/>
        </w:rPr>
        <w:t>L.</w:t>
      </w:r>
      <w:r>
        <w:rPr>
          <w:i/>
          <w:sz w:val="16"/>
          <w:szCs w:val="16"/>
          <w:u w:val="double"/>
          <w:lang w:val="en-IE"/>
        </w:rPr>
        <w:t> </w:t>
      </w:r>
      <w:r w:rsidRPr="00DA27D4">
        <w:rPr>
          <w:i/>
          <w:sz w:val="16"/>
          <w:szCs w:val="16"/>
          <w:u w:val="double"/>
          <w:lang w:val="en-IE"/>
        </w:rPr>
        <w:t>monocytogenes</w:t>
      </w:r>
      <w:r w:rsidRPr="00DA27D4">
        <w:rPr>
          <w:sz w:val="16"/>
          <w:szCs w:val="16"/>
          <w:u w:val="double"/>
          <w:lang w:val="en-IE"/>
        </w:rPr>
        <w:t xml:space="preserve"> isolates by real-time PCR. </w:t>
      </w:r>
      <w:r w:rsidRPr="00DA27D4">
        <w:rPr>
          <w:i/>
          <w:sz w:val="16"/>
          <w:szCs w:val="16"/>
          <w:u w:val="double"/>
          <w:lang w:val="en-IE"/>
        </w:rPr>
        <w:t>In:</w:t>
      </w:r>
      <w:r w:rsidRPr="00DA27D4">
        <w:rPr>
          <w:sz w:val="16"/>
          <w:szCs w:val="16"/>
          <w:u w:val="double"/>
          <w:lang w:val="en-IE"/>
        </w:rPr>
        <w:t xml:space="preserve"> Bacteriological Analytical Manual (BAM), Available online: </w:t>
      </w:r>
      <w:hyperlink r:id="rId3" w:history="1">
        <w:r w:rsidRPr="00D03FD0">
          <w:rPr>
            <w:rStyle w:val="Lienhypertexte"/>
            <w:rFonts w:cs="Arial"/>
            <w:sz w:val="16"/>
            <w:szCs w:val="16"/>
            <w:lang w:val="en-IE"/>
          </w:rPr>
          <w:t>http://www.fda.gov/Food/FoodScienceResearch/LaboratoryMethods/ucm279532.htm</w:t>
        </w:r>
      </w:hyperlink>
    </w:p>
  </w:footnote>
  <w:footnote w:id="7">
    <w:p w14:paraId="01EB1733" w14:textId="299B1DE0" w:rsidR="00513527" w:rsidRPr="00DA27D4" w:rsidRDefault="00513527" w:rsidP="00DA27D4">
      <w:pPr>
        <w:pStyle w:val="Ref"/>
        <w:spacing w:after="0"/>
        <w:ind w:left="425" w:hanging="425"/>
        <w:rPr>
          <w:sz w:val="16"/>
          <w:szCs w:val="16"/>
          <w:u w:val="double"/>
        </w:rPr>
      </w:pPr>
      <w:r w:rsidRPr="00DA27D4">
        <w:rPr>
          <w:rStyle w:val="Appelnotedebasdep"/>
          <w:sz w:val="16"/>
          <w:szCs w:val="16"/>
          <w:u w:val="double"/>
          <w:vertAlign w:val="baseline"/>
        </w:rPr>
        <w:footnoteRef/>
      </w:r>
      <w:r w:rsidRPr="00DA27D4">
        <w:rPr>
          <w:sz w:val="16"/>
          <w:szCs w:val="16"/>
          <w:u w:val="double"/>
        </w:rPr>
        <w:t xml:space="preserve"> </w:t>
      </w:r>
      <w:r w:rsidRPr="00DA27D4">
        <w:rPr>
          <w:sz w:val="16"/>
          <w:szCs w:val="16"/>
          <w:u w:val="double"/>
        </w:rPr>
        <w:tab/>
      </w:r>
      <w:r w:rsidRPr="00DA27D4">
        <w:rPr>
          <w:smallCaps/>
          <w:sz w:val="16"/>
          <w:szCs w:val="16"/>
          <w:u w:val="double"/>
          <w:lang w:val="en-IE"/>
        </w:rPr>
        <w:t>USDA-FSIS</w:t>
      </w:r>
      <w:r w:rsidRPr="00DA27D4">
        <w:rPr>
          <w:sz w:val="16"/>
          <w:szCs w:val="16"/>
          <w:u w:val="double"/>
          <w:lang w:val="en-IE"/>
        </w:rPr>
        <w:t xml:space="preserve"> (2019). Isolation and Identification of </w:t>
      </w:r>
      <w:r w:rsidRPr="00DA27D4">
        <w:rPr>
          <w:i/>
          <w:sz w:val="16"/>
          <w:szCs w:val="16"/>
          <w:u w:val="double"/>
          <w:lang w:val="en-IE"/>
        </w:rPr>
        <w:t xml:space="preserve">Listeria monocytogenes </w:t>
      </w:r>
      <w:r w:rsidRPr="00DA27D4">
        <w:rPr>
          <w:sz w:val="16"/>
          <w:szCs w:val="16"/>
          <w:u w:val="double"/>
          <w:lang w:val="en-IE"/>
        </w:rPr>
        <w:t xml:space="preserve">from Red Meat, Poultry, Egg and Environmental Samples. </w:t>
      </w:r>
      <w:r w:rsidRPr="00DA27D4">
        <w:rPr>
          <w:i/>
          <w:sz w:val="16"/>
          <w:szCs w:val="16"/>
          <w:u w:val="double"/>
          <w:lang w:val="en-IE"/>
        </w:rPr>
        <w:t>In:</w:t>
      </w:r>
      <w:r w:rsidRPr="00DA27D4">
        <w:rPr>
          <w:sz w:val="16"/>
          <w:szCs w:val="16"/>
          <w:u w:val="double"/>
          <w:lang w:val="en-IE"/>
        </w:rPr>
        <w:t xml:space="preserve"> Microbiology Laboratory Guidebook, MBLG 8.11 pp 1–18, Available online: </w:t>
      </w:r>
      <w:r w:rsidRPr="00DA27D4">
        <w:rPr>
          <w:rStyle w:val="Lienhypertexte"/>
          <w:rFonts w:cs="Arial"/>
          <w:sz w:val="16"/>
          <w:szCs w:val="16"/>
          <w:u w:val="double"/>
          <w:lang w:val="en-IE"/>
        </w:rPr>
        <w:t>https://www.fsis.usda.gov/wps/wcm/connect/1710bee8-76b9-4e6c-92fc-fdc290dbfa92/MLG-8.pdf?MOD=AJPERES</w:t>
      </w:r>
    </w:p>
  </w:footnote>
  <w:footnote w:id="8">
    <w:p w14:paraId="34DA8EF7" w14:textId="3ED5EF45" w:rsidR="00513527" w:rsidRPr="00DA27D4" w:rsidRDefault="00513527" w:rsidP="00DA27D4">
      <w:pPr>
        <w:pStyle w:val="Notedebasdepage"/>
        <w:spacing w:line="240" w:lineRule="auto"/>
        <w:ind w:left="425" w:hanging="425"/>
        <w:rPr>
          <w:rFonts w:ascii="Arial" w:hAnsi="Arial" w:cs="Arial"/>
          <w:sz w:val="16"/>
          <w:szCs w:val="16"/>
          <w:u w:val="double"/>
        </w:rPr>
      </w:pPr>
      <w:r w:rsidRPr="00DA27D4">
        <w:rPr>
          <w:rStyle w:val="Appelnotedebasdep"/>
          <w:rFonts w:ascii="Arial" w:hAnsi="Arial" w:cs="Arial"/>
          <w:sz w:val="16"/>
          <w:szCs w:val="16"/>
          <w:u w:val="double"/>
          <w:vertAlign w:val="baseline"/>
        </w:rPr>
        <w:footnoteRef/>
      </w:r>
      <w:r w:rsidRPr="00DA27D4">
        <w:rPr>
          <w:rFonts w:ascii="Arial" w:hAnsi="Arial" w:cs="Arial"/>
          <w:sz w:val="16"/>
          <w:szCs w:val="16"/>
          <w:u w:val="double"/>
        </w:rPr>
        <w:t xml:space="preserve"> </w:t>
      </w:r>
      <w:r w:rsidRPr="00DA27D4">
        <w:rPr>
          <w:rFonts w:ascii="Arial" w:hAnsi="Arial" w:cs="Arial"/>
          <w:sz w:val="16"/>
          <w:szCs w:val="16"/>
          <w:u w:val="double"/>
        </w:rPr>
        <w:tab/>
      </w:r>
      <w:r w:rsidRPr="00DA27D4">
        <w:rPr>
          <w:rFonts w:ascii="Arial" w:hAnsi="Arial" w:cs="Arial"/>
          <w:smallCaps/>
          <w:sz w:val="16"/>
          <w:szCs w:val="16"/>
          <w:u w:val="double"/>
          <w:lang w:val="en-IE"/>
        </w:rPr>
        <w:t>NMKL</w:t>
      </w:r>
      <w:r w:rsidRPr="00DA27D4">
        <w:rPr>
          <w:rFonts w:ascii="Arial" w:hAnsi="Arial" w:cs="Arial"/>
          <w:sz w:val="16"/>
          <w:szCs w:val="16"/>
          <w:u w:val="double"/>
          <w:lang w:val="en-IE"/>
        </w:rPr>
        <w:t xml:space="preserve"> (2007). Method no. 136, Fourth Edition, </w:t>
      </w:r>
      <w:r w:rsidRPr="00DA27D4">
        <w:rPr>
          <w:rFonts w:ascii="Arial" w:eastAsia="MS Mincho" w:hAnsi="Arial" w:cs="Arial"/>
          <w:i/>
          <w:iCs/>
          <w:sz w:val="16"/>
          <w:szCs w:val="16"/>
          <w:u w:val="double"/>
          <w:lang w:val="en-IE" w:eastAsia="ja-JP"/>
        </w:rPr>
        <w:t xml:space="preserve">Listeria monocytogenes. </w:t>
      </w:r>
      <w:r w:rsidRPr="00DA27D4">
        <w:rPr>
          <w:rFonts w:ascii="Arial" w:eastAsia="MS Mincho" w:hAnsi="Arial" w:cs="Arial"/>
          <w:sz w:val="16"/>
          <w:szCs w:val="16"/>
          <w:u w:val="double"/>
          <w:lang w:val="en-IE" w:eastAsia="ja-JP"/>
        </w:rPr>
        <w:t>Detection in foods and feeding stuffs and enumeration in foods. NMKL, Secretary General, c/o Norwegian Veterinary Institute, Oslo, Norway</w:t>
      </w:r>
    </w:p>
  </w:footnote>
  <w:footnote w:id="9">
    <w:p w14:paraId="001AA23A" w14:textId="04DC96EA" w:rsidR="00513527" w:rsidRPr="00E514FC" w:rsidRDefault="00513527" w:rsidP="00E514FC">
      <w:pPr>
        <w:pStyle w:val="Notedebasdepage"/>
        <w:spacing w:line="240" w:lineRule="auto"/>
        <w:ind w:left="425" w:hanging="425"/>
        <w:rPr>
          <w:rFonts w:ascii="Arial" w:hAnsi="Arial" w:cs="Arial"/>
          <w:sz w:val="16"/>
          <w:szCs w:val="16"/>
          <w:lang w:val="en-IE"/>
        </w:rPr>
      </w:pPr>
      <w:r w:rsidRPr="00E514FC">
        <w:rPr>
          <w:rStyle w:val="Appelnotedebasdep"/>
          <w:rFonts w:ascii="Arial" w:hAnsi="Arial" w:cs="Arial"/>
          <w:sz w:val="16"/>
          <w:szCs w:val="16"/>
          <w:vertAlign w:val="baseline"/>
        </w:rPr>
        <w:footnoteRef/>
      </w:r>
      <w:r w:rsidRPr="00E514FC">
        <w:rPr>
          <w:rFonts w:ascii="Arial" w:hAnsi="Arial" w:cs="Arial"/>
          <w:sz w:val="16"/>
          <w:szCs w:val="16"/>
        </w:rPr>
        <w:t xml:space="preserve"> </w:t>
      </w:r>
      <w:r w:rsidRPr="00E514FC">
        <w:rPr>
          <w:rFonts w:ascii="Arial" w:hAnsi="Arial" w:cs="Arial"/>
          <w:sz w:val="16"/>
          <w:szCs w:val="16"/>
        </w:rPr>
        <w:tab/>
        <w:t xml:space="preserve">WHO: </w:t>
      </w:r>
      <w:r w:rsidRPr="00E514FC">
        <w:rPr>
          <w:rFonts w:ascii="Arial" w:hAnsi="Arial" w:cs="Arial"/>
          <w:sz w:val="16"/>
          <w:szCs w:val="16"/>
          <w:lang w:val="en-IE"/>
        </w:rPr>
        <w:t>World Health Organization</w:t>
      </w:r>
    </w:p>
  </w:footnote>
  <w:footnote w:id="10">
    <w:p w14:paraId="634C6617" w14:textId="77777777" w:rsidR="00513527" w:rsidRPr="006C6029" w:rsidRDefault="00513527" w:rsidP="00514A72">
      <w:pPr>
        <w:pStyle w:val="Notedebasdepage"/>
        <w:spacing w:line="240" w:lineRule="auto"/>
        <w:ind w:left="425" w:hanging="425"/>
        <w:rPr>
          <w:rFonts w:ascii="Arial" w:hAnsi="Arial" w:cs="Arial"/>
          <w:strike/>
          <w:sz w:val="16"/>
          <w:szCs w:val="16"/>
        </w:rPr>
      </w:pPr>
      <w:r w:rsidRPr="006C6029">
        <w:rPr>
          <w:rStyle w:val="Appelnotedebasdep"/>
          <w:rFonts w:ascii="Arial" w:hAnsi="Arial" w:cs="Arial"/>
          <w:strike/>
          <w:sz w:val="16"/>
          <w:szCs w:val="16"/>
          <w:vertAlign w:val="baseline"/>
        </w:rPr>
        <w:footnoteRef/>
      </w:r>
      <w:r w:rsidRPr="006C6029">
        <w:rPr>
          <w:rFonts w:ascii="Arial" w:hAnsi="Arial" w:cs="Arial"/>
          <w:strike/>
          <w:sz w:val="16"/>
          <w:szCs w:val="16"/>
        </w:rPr>
        <w:t xml:space="preserve"> </w:t>
      </w:r>
      <w:r w:rsidRPr="006C6029">
        <w:rPr>
          <w:rFonts w:ascii="Arial" w:hAnsi="Arial" w:cs="Arial"/>
          <w:strike/>
          <w:sz w:val="16"/>
          <w:szCs w:val="16"/>
        </w:rPr>
        <w:tab/>
        <w:t xml:space="preserve">Available from </w:t>
      </w:r>
      <w:r w:rsidRPr="006C6029">
        <w:rPr>
          <w:rFonts w:ascii="Arial" w:hAnsi="Arial" w:cs="Arial"/>
          <w:strike/>
          <w:sz w:val="16"/>
          <w:szCs w:val="16"/>
          <w:lang w:val="en-IE"/>
        </w:rPr>
        <w:t>Qualicon-Dupont, Wilmington, USA.</w:t>
      </w:r>
    </w:p>
  </w:footnote>
  <w:footnote w:id="11">
    <w:p w14:paraId="4038F755" w14:textId="1BD3B90A" w:rsidR="00513527" w:rsidRPr="00513527" w:rsidRDefault="00513527" w:rsidP="00DE21F3">
      <w:pPr>
        <w:pStyle w:val="Notedebasdepage"/>
        <w:spacing w:line="240" w:lineRule="auto"/>
        <w:ind w:left="425" w:hanging="425"/>
        <w:rPr>
          <w:rFonts w:ascii="Arial" w:hAnsi="Arial" w:cs="Arial"/>
          <w:sz w:val="16"/>
          <w:szCs w:val="16"/>
          <w:u w:val="double"/>
          <w:lang w:val="fr-FR"/>
        </w:rPr>
      </w:pPr>
      <w:r w:rsidRPr="00513527">
        <w:rPr>
          <w:rStyle w:val="Appelnotedebasdep"/>
          <w:rFonts w:ascii="Arial" w:hAnsi="Arial" w:cs="Arial"/>
          <w:sz w:val="16"/>
          <w:szCs w:val="16"/>
          <w:u w:val="double"/>
          <w:vertAlign w:val="baseline"/>
        </w:rPr>
        <w:footnoteRef/>
      </w:r>
      <w:r w:rsidRPr="00513527">
        <w:rPr>
          <w:rFonts w:ascii="Arial" w:hAnsi="Arial" w:cs="Arial"/>
          <w:sz w:val="16"/>
          <w:szCs w:val="16"/>
          <w:u w:val="double"/>
          <w:lang w:val="fr-FR"/>
        </w:rPr>
        <w:t xml:space="preserve"> </w:t>
      </w:r>
      <w:r w:rsidRPr="00513527">
        <w:rPr>
          <w:rFonts w:ascii="Arial" w:hAnsi="Arial" w:cs="Arial"/>
          <w:sz w:val="16"/>
          <w:szCs w:val="16"/>
          <w:u w:val="double"/>
          <w:lang w:val="fr-FR"/>
        </w:rPr>
        <w:tab/>
      </w:r>
      <w:r w:rsidRPr="00513527">
        <w:rPr>
          <w:rFonts w:ascii="Arial" w:hAnsi="Arial" w:cs="Arial"/>
          <w:sz w:val="16"/>
          <w:szCs w:val="16"/>
          <w:u w:val="double"/>
          <w:lang w:val="fr-FR"/>
        </w:rPr>
        <w:t xml:space="preserve">Eurocast: </w:t>
      </w:r>
      <w:r w:rsidR="00C20365">
        <w:fldChar w:fldCharType="begin"/>
      </w:r>
      <w:r w:rsidR="00C20365" w:rsidRPr="00C20365">
        <w:rPr>
          <w:lang w:val="fr-FR"/>
        </w:rPr>
        <w:instrText xml:space="preserve"> HYPERLINK "http://www.eucast.org" </w:instrText>
      </w:r>
      <w:r w:rsidR="00C20365">
        <w:fldChar w:fldCharType="separate"/>
      </w:r>
      <w:r w:rsidRPr="00636C38">
        <w:rPr>
          <w:rStyle w:val="Lienhypertexte"/>
          <w:rFonts w:ascii="Arial" w:hAnsi="Arial" w:cs="Arial"/>
          <w:color w:val="auto"/>
          <w:sz w:val="16"/>
          <w:szCs w:val="16"/>
          <w:u w:val="double"/>
          <w:lang w:val="fr-FR"/>
        </w:rPr>
        <w:t>www.eucast.org</w:t>
      </w:r>
      <w:r w:rsidR="00C20365">
        <w:rPr>
          <w:rStyle w:val="Lienhypertexte"/>
          <w:rFonts w:ascii="Arial" w:hAnsi="Arial" w:cs="Arial"/>
          <w:color w:val="auto"/>
          <w:sz w:val="16"/>
          <w:szCs w:val="16"/>
          <w:u w:val="double"/>
          <w:lang w:val="fr-FR"/>
        </w:rPr>
        <w:fldChar w:fldCharType="end"/>
      </w:r>
    </w:p>
  </w:footnote>
  <w:footnote w:id="12">
    <w:p w14:paraId="10B29106" w14:textId="51DEB1EA" w:rsidR="00513527" w:rsidRPr="00513527" w:rsidRDefault="00513527" w:rsidP="00354761">
      <w:pPr>
        <w:pStyle w:val="Notedebasdepage"/>
        <w:spacing w:line="240" w:lineRule="auto"/>
        <w:ind w:left="425" w:hanging="425"/>
        <w:rPr>
          <w:rFonts w:ascii="Arial" w:hAnsi="Arial" w:cs="Arial"/>
          <w:sz w:val="16"/>
          <w:szCs w:val="16"/>
          <w:u w:val="double"/>
          <w:lang w:val="fr-FR"/>
        </w:rPr>
      </w:pPr>
      <w:r w:rsidRPr="00513527">
        <w:rPr>
          <w:rStyle w:val="Appelnotedebasdep"/>
          <w:rFonts w:ascii="Arial" w:hAnsi="Arial" w:cs="Arial"/>
          <w:sz w:val="16"/>
          <w:szCs w:val="16"/>
          <w:u w:val="double"/>
          <w:vertAlign w:val="baseline"/>
        </w:rPr>
        <w:footnoteRef/>
      </w:r>
      <w:r w:rsidRPr="00513527">
        <w:rPr>
          <w:rFonts w:ascii="Arial" w:hAnsi="Arial" w:cs="Arial"/>
          <w:sz w:val="16"/>
          <w:szCs w:val="16"/>
          <w:u w:val="double"/>
          <w:lang w:val="fr-FR"/>
        </w:rPr>
        <w:t xml:space="preserve"> </w:t>
      </w:r>
      <w:r w:rsidRPr="00513527">
        <w:rPr>
          <w:rFonts w:ascii="Arial" w:hAnsi="Arial" w:cs="Arial"/>
          <w:sz w:val="16"/>
          <w:szCs w:val="16"/>
          <w:u w:val="double"/>
          <w:lang w:val="fr-FR"/>
        </w:rPr>
        <w:tab/>
        <w:t>Institut Pasteur, Paris, France</w:t>
      </w:r>
    </w:p>
  </w:footnote>
  <w:footnote w:id="13">
    <w:p w14:paraId="6D44C0BC" w14:textId="77777777" w:rsidR="00513527" w:rsidRPr="007A722B" w:rsidRDefault="00513527" w:rsidP="001F391B">
      <w:pPr>
        <w:pStyle w:val="Notedebasdepage"/>
        <w:spacing w:line="240" w:lineRule="auto"/>
        <w:ind w:left="425" w:hanging="425"/>
        <w:rPr>
          <w:strike/>
          <w:lang w:val="fr-FR"/>
        </w:rPr>
      </w:pPr>
      <w:r w:rsidRPr="007A722B">
        <w:rPr>
          <w:rStyle w:val="Appelnotedebasdep"/>
          <w:rFonts w:ascii="Arial" w:hAnsi="Arial"/>
          <w:strike/>
          <w:sz w:val="16"/>
          <w:vertAlign w:val="baseline"/>
        </w:rPr>
        <w:footnoteRef/>
      </w:r>
      <w:r w:rsidRPr="007A722B">
        <w:rPr>
          <w:rFonts w:ascii="Arial" w:hAnsi="Arial"/>
          <w:strike/>
          <w:sz w:val="16"/>
          <w:lang w:val="fr-FR"/>
        </w:rPr>
        <w:tab/>
        <w:t>AFNOR: Association Française de Normalisation</w:t>
      </w:r>
    </w:p>
  </w:footnote>
  <w:footnote w:id="14">
    <w:p w14:paraId="01A2E888" w14:textId="77777777" w:rsidR="00513527" w:rsidRPr="00636C38" w:rsidRDefault="00513527" w:rsidP="00172FF0">
      <w:pPr>
        <w:pStyle w:val="Notedebasdepage"/>
        <w:spacing w:line="240" w:lineRule="auto"/>
        <w:ind w:left="425" w:hanging="425"/>
        <w:rPr>
          <w:strike/>
          <w:lang w:val="fr-FR"/>
        </w:rPr>
      </w:pPr>
      <w:r w:rsidRPr="007A722B">
        <w:rPr>
          <w:rStyle w:val="Appelnotedebasdep"/>
          <w:rFonts w:ascii="Arial" w:hAnsi="Arial"/>
          <w:strike/>
          <w:sz w:val="16"/>
          <w:vertAlign w:val="baseline"/>
          <w:lang w:val="en-IE"/>
        </w:rPr>
        <w:footnoteRef/>
      </w:r>
      <w:r w:rsidRPr="00636C38">
        <w:rPr>
          <w:rFonts w:ascii="Arial" w:hAnsi="Arial"/>
          <w:strike/>
          <w:sz w:val="16"/>
          <w:lang w:val="fr-FR"/>
        </w:rPr>
        <w:t xml:space="preserve"> </w:t>
      </w:r>
      <w:r w:rsidRPr="00636C38">
        <w:rPr>
          <w:rFonts w:ascii="Arial" w:hAnsi="Arial"/>
          <w:strike/>
          <w:sz w:val="16"/>
          <w:lang w:val="fr-FR"/>
        </w:rPr>
        <w:tab/>
        <w:t>AOAC: Association of Official Analytical Chemists</w:t>
      </w:r>
    </w:p>
  </w:footnote>
  <w:footnote w:id="15">
    <w:p w14:paraId="344C4D51" w14:textId="77777777" w:rsidR="00513527" w:rsidRPr="00636C38" w:rsidRDefault="00513527" w:rsidP="00A03D09">
      <w:pPr>
        <w:pStyle w:val="Notedebasdepage"/>
        <w:spacing w:line="240" w:lineRule="auto"/>
        <w:ind w:left="426" w:hanging="426"/>
        <w:rPr>
          <w:strike/>
          <w:lang w:val="fr-FR"/>
        </w:rPr>
      </w:pPr>
      <w:r w:rsidRPr="00A03D09">
        <w:rPr>
          <w:rStyle w:val="Appelnotedebasdep"/>
          <w:rFonts w:ascii="Arial" w:hAnsi="Arial" w:cs="Arial"/>
          <w:strike/>
          <w:sz w:val="16"/>
          <w:szCs w:val="16"/>
          <w:vertAlign w:val="baseline"/>
        </w:rPr>
        <w:footnoteRef/>
      </w:r>
      <w:r w:rsidRPr="00636C38">
        <w:rPr>
          <w:rFonts w:ascii="Arial" w:hAnsi="Arial" w:cs="Arial"/>
          <w:strike/>
          <w:sz w:val="16"/>
          <w:szCs w:val="16"/>
          <w:lang w:val="fr-FR"/>
        </w:rPr>
        <w:t xml:space="preserve"> </w:t>
      </w:r>
      <w:r w:rsidRPr="00636C38">
        <w:rPr>
          <w:rFonts w:ascii="Arial" w:hAnsi="Arial" w:cs="Arial"/>
          <w:strike/>
          <w:sz w:val="16"/>
          <w:szCs w:val="16"/>
          <w:lang w:val="fr-FR"/>
        </w:rPr>
        <w:tab/>
        <w:t>ISO: International Organization for Standardization</w:t>
      </w:r>
    </w:p>
  </w:footnote>
  <w:footnote w:id="16">
    <w:p w14:paraId="064C90EA" w14:textId="77777777" w:rsidR="00513527" w:rsidRPr="00636C38" w:rsidRDefault="00513527" w:rsidP="004B1F2A">
      <w:pPr>
        <w:pStyle w:val="Notedebasdepage"/>
        <w:spacing w:line="240" w:lineRule="auto"/>
        <w:ind w:left="425" w:hanging="425"/>
        <w:rPr>
          <w:strike/>
          <w:lang w:val="fr-FR"/>
        </w:rPr>
      </w:pPr>
      <w:r w:rsidRPr="008E6403">
        <w:rPr>
          <w:rStyle w:val="Appelnotedebasdep"/>
          <w:rFonts w:ascii="Arial" w:hAnsi="Arial" w:cs="Arial"/>
          <w:strike/>
          <w:sz w:val="16"/>
          <w:szCs w:val="16"/>
          <w:vertAlign w:val="baseline"/>
        </w:rPr>
        <w:footnoteRef/>
      </w:r>
      <w:r w:rsidRPr="00636C38">
        <w:rPr>
          <w:rFonts w:ascii="Arial" w:hAnsi="Arial" w:cs="Arial"/>
          <w:strike/>
          <w:sz w:val="16"/>
          <w:szCs w:val="16"/>
          <w:lang w:val="fr-FR"/>
        </w:rPr>
        <w:t xml:space="preserve"> </w:t>
      </w:r>
      <w:r w:rsidRPr="00636C38">
        <w:rPr>
          <w:rFonts w:ascii="Arial" w:hAnsi="Arial" w:cs="Arial"/>
          <w:strike/>
          <w:sz w:val="16"/>
          <w:szCs w:val="16"/>
          <w:lang w:val="fr-FR"/>
        </w:rPr>
        <w:tab/>
        <w:t>Microval: European Validation and Certification Organisation</w:t>
      </w:r>
    </w:p>
  </w:footnote>
  <w:footnote w:id="17">
    <w:p w14:paraId="42601E99" w14:textId="77777777" w:rsidR="00513527" w:rsidRPr="008E6403" w:rsidRDefault="00513527" w:rsidP="004B1F2A">
      <w:pPr>
        <w:pStyle w:val="Notedebasdepage"/>
        <w:spacing w:line="240" w:lineRule="auto"/>
        <w:ind w:left="425" w:hanging="425"/>
        <w:rPr>
          <w:strike/>
        </w:rPr>
      </w:pPr>
      <w:r w:rsidRPr="008E6403">
        <w:rPr>
          <w:rStyle w:val="Appelnotedebasdep"/>
          <w:rFonts w:ascii="Arial" w:hAnsi="Arial" w:cs="Arial"/>
          <w:strike/>
          <w:sz w:val="16"/>
          <w:szCs w:val="16"/>
          <w:vertAlign w:val="baseline"/>
        </w:rPr>
        <w:footnoteRef/>
      </w:r>
      <w:r w:rsidRPr="008E6403">
        <w:rPr>
          <w:rFonts w:ascii="Arial" w:hAnsi="Arial" w:cs="Arial"/>
          <w:strike/>
          <w:sz w:val="16"/>
          <w:szCs w:val="16"/>
        </w:rPr>
        <w:t xml:space="preserve"> </w:t>
      </w:r>
      <w:r w:rsidRPr="008E6403">
        <w:rPr>
          <w:rFonts w:ascii="Arial" w:hAnsi="Arial" w:cs="Arial"/>
          <w:strike/>
          <w:sz w:val="16"/>
          <w:szCs w:val="16"/>
        </w:rPr>
        <w:tab/>
        <w:t>NMKL: Nordic Committee on Food Analysis</w:t>
      </w:r>
    </w:p>
  </w:footnote>
  <w:footnote w:id="18">
    <w:p w14:paraId="4348FE83" w14:textId="77777777" w:rsidR="00513527" w:rsidRPr="003430A0" w:rsidRDefault="00513527" w:rsidP="003430A0">
      <w:pPr>
        <w:pStyle w:val="Notedebasdepage"/>
        <w:spacing w:line="240" w:lineRule="auto"/>
        <w:ind w:left="425" w:hanging="425"/>
        <w:rPr>
          <w:strike/>
        </w:rPr>
      </w:pPr>
      <w:r w:rsidRPr="003430A0">
        <w:rPr>
          <w:rStyle w:val="Appelnotedebasdep"/>
          <w:rFonts w:ascii="Arial" w:hAnsi="Arial" w:cs="Arial"/>
          <w:strike/>
          <w:sz w:val="16"/>
          <w:szCs w:val="16"/>
          <w:vertAlign w:val="baseline"/>
        </w:rPr>
        <w:footnoteRef/>
      </w:r>
      <w:r w:rsidRPr="003430A0">
        <w:rPr>
          <w:rFonts w:ascii="Arial" w:hAnsi="Arial" w:cs="Arial"/>
          <w:strike/>
          <w:sz w:val="16"/>
          <w:szCs w:val="16"/>
        </w:rPr>
        <w:t xml:space="preserve"> </w:t>
      </w:r>
      <w:r w:rsidRPr="003430A0">
        <w:rPr>
          <w:rFonts w:ascii="Arial" w:hAnsi="Arial" w:cs="Arial"/>
          <w:strike/>
          <w:sz w:val="16"/>
          <w:szCs w:val="16"/>
        </w:rPr>
        <w:tab/>
      </w:r>
      <w:r w:rsidRPr="003430A0">
        <w:rPr>
          <w:rFonts w:ascii="Arial" w:hAnsi="Arial" w:cs="Arial"/>
          <w:smallCaps/>
          <w:strike/>
          <w:sz w:val="16"/>
          <w:szCs w:val="16"/>
        </w:rPr>
        <w:t>USDA-FSIS:</w:t>
      </w:r>
      <w:r w:rsidRPr="003430A0">
        <w:rPr>
          <w:rFonts w:ascii="Arial" w:hAnsi="Arial" w:cs="Arial"/>
          <w:strike/>
          <w:sz w:val="16"/>
          <w:szCs w:val="16"/>
        </w:rPr>
        <w:t xml:space="preserve"> United States Department of Agriculture – Food Safety and Inspection Service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0F7AD" w14:textId="77777777" w:rsidR="00157F00" w:rsidRPr="00995FB7" w:rsidRDefault="00157F00" w:rsidP="00995FB7">
    <w:pPr>
      <w:pBdr>
        <w:bottom w:val="single" w:sz="6" w:space="1" w:color="auto"/>
      </w:pBdr>
      <w:spacing w:line="240" w:lineRule="auto"/>
      <w:ind w:right="-1"/>
      <w:jc w:val="center"/>
      <w:rPr>
        <w:rFonts w:ascii="Ottawa" w:hAnsi="Ottawa"/>
        <w:i/>
      </w:rPr>
    </w:pPr>
    <w:r w:rsidRPr="00892E88">
      <w:rPr>
        <w:rFonts w:ascii="Ottawa" w:hAnsi="Ottawa"/>
        <w:i/>
      </w:rPr>
      <w:t xml:space="preserve">Chapter </w:t>
    </w:r>
    <w:r>
      <w:rPr>
        <w:rFonts w:ascii="Ottawa" w:hAnsi="Ottawa"/>
        <w:i/>
      </w:rPr>
      <w:t>3</w:t>
    </w:r>
    <w:r w:rsidRPr="00892E88">
      <w:rPr>
        <w:rFonts w:ascii="Ottawa" w:hAnsi="Ottawa"/>
        <w:i/>
      </w:rPr>
      <w:t xml:space="preserve">.1.3. – Bluetongue </w:t>
    </w:r>
    <w:r>
      <w:rPr>
        <w:rFonts w:ascii="Ottawa" w:hAnsi="Ottawa"/>
        <w:i/>
      </w:rPr>
      <w:t>(infection with bluetongue virus</w:t>
    </w:r>
    <w:r w:rsidRPr="00DC20D9">
      <w:rPr>
        <w:rFonts w:ascii="Ottawa" w:hAnsi="Ottaw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5C432" w14:textId="77777777" w:rsidR="00157F00" w:rsidRPr="00995FB7" w:rsidRDefault="00157F00" w:rsidP="00995FB7">
    <w:pPr>
      <w:pBdr>
        <w:bottom w:val="single" w:sz="6" w:space="1" w:color="auto"/>
      </w:pBdr>
      <w:spacing w:line="240" w:lineRule="auto"/>
      <w:ind w:right="-1"/>
      <w:jc w:val="center"/>
      <w:rPr>
        <w:rFonts w:ascii="Ottawa" w:hAnsi="Ottawa"/>
        <w:i/>
      </w:rPr>
    </w:pPr>
    <w:r w:rsidRPr="00892E88">
      <w:rPr>
        <w:rFonts w:ascii="Ottawa" w:hAnsi="Ottawa"/>
        <w:i/>
      </w:rPr>
      <w:t xml:space="preserve">Chapter </w:t>
    </w:r>
    <w:r>
      <w:rPr>
        <w:rFonts w:ascii="Ottawa" w:hAnsi="Ottawa"/>
        <w:i/>
      </w:rPr>
      <w:t>3</w:t>
    </w:r>
    <w:r w:rsidRPr="00892E88">
      <w:rPr>
        <w:rFonts w:ascii="Ottawa" w:hAnsi="Ottawa"/>
        <w:i/>
      </w:rPr>
      <w:t xml:space="preserve">.1.3. – Bluetongue </w:t>
    </w:r>
    <w:r>
      <w:rPr>
        <w:rFonts w:ascii="Ottawa" w:hAnsi="Ottawa"/>
        <w:i/>
      </w:rPr>
      <w:t>(infection with bluetongue virus</w:t>
    </w:r>
    <w:r w:rsidRPr="00DC20D9">
      <w:rPr>
        <w:rFonts w:ascii="Ottawa" w:hAnsi="Ottaw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4BDA1" w14:textId="77777777" w:rsidR="00BC74AA" w:rsidRDefault="00BC74A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86FD7" w14:textId="77777777" w:rsidR="00513527" w:rsidRPr="00AF65D8" w:rsidRDefault="00513527" w:rsidP="00AF65D8">
    <w:pPr>
      <w:pBdr>
        <w:bottom w:val="single" w:sz="6" w:space="1" w:color="auto"/>
      </w:pBdr>
      <w:spacing w:line="240" w:lineRule="auto"/>
      <w:ind w:right="-1"/>
      <w:jc w:val="center"/>
      <w:rPr>
        <w:rFonts w:ascii="Ottawa" w:hAnsi="Ottawa"/>
        <w:i/>
      </w:rPr>
    </w:pPr>
    <w:r>
      <w:rPr>
        <w:rFonts w:ascii="Ottawa" w:hAnsi="Ottawa"/>
        <w:i/>
      </w:rPr>
      <w:t xml:space="preserve">Chapter 3.9.6. – </w:t>
    </w:r>
    <w:r>
      <w:rPr>
        <w:rFonts w:ascii="Ottawa" w:hAnsi="Ottawa"/>
      </w:rPr>
      <w:t>Listeria monocytogenes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F9A36" w14:textId="77777777" w:rsidR="00513527" w:rsidRPr="00AF65D8" w:rsidRDefault="00513527" w:rsidP="00AF65D8">
    <w:pPr>
      <w:pBdr>
        <w:bottom w:val="single" w:sz="6" w:space="1" w:color="auto"/>
      </w:pBdr>
      <w:spacing w:line="240" w:lineRule="auto"/>
      <w:ind w:right="-1"/>
      <w:jc w:val="center"/>
      <w:rPr>
        <w:rFonts w:ascii="Ottawa" w:hAnsi="Ottawa"/>
        <w:i/>
      </w:rPr>
    </w:pPr>
    <w:r>
      <w:rPr>
        <w:rFonts w:ascii="Ottawa" w:hAnsi="Ottawa"/>
        <w:i/>
      </w:rPr>
      <w:t xml:space="preserve">Chapter 3.9.6. – </w:t>
    </w:r>
    <w:r>
      <w:rPr>
        <w:rFonts w:ascii="Ottawa" w:hAnsi="Ottawa"/>
      </w:rPr>
      <w:t>Listeria monocytogenes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0CC204E"/>
    <w:lvl w:ilvl="0">
      <w:numFmt w:val="decimal"/>
      <w:lvlText w:val="*"/>
      <w:lvlJc w:val="left"/>
      <w:rPr>
        <w:rFonts w:cs="Times New Roman"/>
      </w:rPr>
    </w:lvl>
  </w:abstractNum>
  <w:abstractNum w:abstractNumId="1" w15:restartNumberingAfterBreak="0">
    <w:nsid w:val="00000006"/>
    <w:multiLevelType w:val="multilevel"/>
    <w:tmpl w:val="00000000"/>
    <w:name w:val="AutoList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numFmt w:val="decimal"/>
      <w:lvlText w:val=""/>
      <w:lvlJc w:val="left"/>
      <w:rPr>
        <w:rFonts w:cs="Times New Roman"/>
      </w:rPr>
    </w:lvl>
  </w:abstractNum>
  <w:abstractNum w:abstractNumId="2" w15:restartNumberingAfterBreak="0">
    <w:nsid w:val="052051BD"/>
    <w:multiLevelType w:val="hybridMultilevel"/>
    <w:tmpl w:val="589E2DF2"/>
    <w:lvl w:ilvl="0" w:tplc="72E2CC3E">
      <w:start w:val="1"/>
      <w:numFmt w:val="lowerRoman"/>
      <w:lvlText w:val="%1)"/>
      <w:lvlJc w:val="left"/>
      <w:pPr>
        <w:tabs>
          <w:tab w:val="num" w:pos="425"/>
        </w:tabs>
        <w:ind w:left="42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45AE5542"/>
    <w:multiLevelType w:val="hybridMultilevel"/>
    <w:tmpl w:val="50507BDC"/>
    <w:lvl w:ilvl="0" w:tplc="A21ED914">
      <w:start w:val="1"/>
      <w:numFmt w:val="lowerRoman"/>
      <w:lvlText w:val="%1)"/>
      <w:lvlJc w:val="left"/>
      <w:pPr>
        <w:tabs>
          <w:tab w:val="num" w:pos="425"/>
        </w:tabs>
        <w:ind w:left="42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7307A94"/>
    <w:multiLevelType w:val="hybridMultilevel"/>
    <w:tmpl w:val="89786A54"/>
    <w:lvl w:ilvl="0" w:tplc="1009000F">
      <w:start w:val="1"/>
      <w:numFmt w:val="decimal"/>
      <w:lvlText w:val="%1."/>
      <w:lvlJc w:val="left"/>
      <w:pPr>
        <w:tabs>
          <w:tab w:val="num" w:pos="785"/>
        </w:tabs>
        <w:ind w:left="785" w:hanging="360"/>
      </w:pPr>
      <w:rPr>
        <w:rFonts w:cs="Times New Roman"/>
      </w:rPr>
    </w:lvl>
    <w:lvl w:ilvl="1" w:tplc="10090019" w:tentative="1">
      <w:start w:val="1"/>
      <w:numFmt w:val="lowerLetter"/>
      <w:lvlText w:val="%2."/>
      <w:lvlJc w:val="left"/>
      <w:pPr>
        <w:tabs>
          <w:tab w:val="num" w:pos="1505"/>
        </w:tabs>
        <w:ind w:left="1505" w:hanging="360"/>
      </w:pPr>
      <w:rPr>
        <w:rFonts w:cs="Times New Roman"/>
      </w:rPr>
    </w:lvl>
    <w:lvl w:ilvl="2" w:tplc="1009001B" w:tentative="1">
      <w:start w:val="1"/>
      <w:numFmt w:val="lowerRoman"/>
      <w:lvlText w:val="%3."/>
      <w:lvlJc w:val="right"/>
      <w:pPr>
        <w:tabs>
          <w:tab w:val="num" w:pos="2225"/>
        </w:tabs>
        <w:ind w:left="2225" w:hanging="180"/>
      </w:pPr>
      <w:rPr>
        <w:rFonts w:cs="Times New Roman"/>
      </w:rPr>
    </w:lvl>
    <w:lvl w:ilvl="3" w:tplc="1009000F" w:tentative="1">
      <w:start w:val="1"/>
      <w:numFmt w:val="decimal"/>
      <w:lvlText w:val="%4."/>
      <w:lvlJc w:val="left"/>
      <w:pPr>
        <w:tabs>
          <w:tab w:val="num" w:pos="2945"/>
        </w:tabs>
        <w:ind w:left="2945" w:hanging="360"/>
      </w:pPr>
      <w:rPr>
        <w:rFonts w:cs="Times New Roman"/>
      </w:rPr>
    </w:lvl>
    <w:lvl w:ilvl="4" w:tplc="10090019" w:tentative="1">
      <w:start w:val="1"/>
      <w:numFmt w:val="lowerLetter"/>
      <w:lvlText w:val="%5."/>
      <w:lvlJc w:val="left"/>
      <w:pPr>
        <w:tabs>
          <w:tab w:val="num" w:pos="3665"/>
        </w:tabs>
        <w:ind w:left="3665" w:hanging="360"/>
      </w:pPr>
      <w:rPr>
        <w:rFonts w:cs="Times New Roman"/>
      </w:rPr>
    </w:lvl>
    <w:lvl w:ilvl="5" w:tplc="1009001B" w:tentative="1">
      <w:start w:val="1"/>
      <w:numFmt w:val="lowerRoman"/>
      <w:lvlText w:val="%6."/>
      <w:lvlJc w:val="right"/>
      <w:pPr>
        <w:tabs>
          <w:tab w:val="num" w:pos="4385"/>
        </w:tabs>
        <w:ind w:left="4385" w:hanging="180"/>
      </w:pPr>
      <w:rPr>
        <w:rFonts w:cs="Times New Roman"/>
      </w:rPr>
    </w:lvl>
    <w:lvl w:ilvl="6" w:tplc="1009000F" w:tentative="1">
      <w:start w:val="1"/>
      <w:numFmt w:val="decimal"/>
      <w:lvlText w:val="%7."/>
      <w:lvlJc w:val="left"/>
      <w:pPr>
        <w:tabs>
          <w:tab w:val="num" w:pos="5105"/>
        </w:tabs>
        <w:ind w:left="5105" w:hanging="360"/>
      </w:pPr>
      <w:rPr>
        <w:rFonts w:cs="Times New Roman"/>
      </w:rPr>
    </w:lvl>
    <w:lvl w:ilvl="7" w:tplc="10090019" w:tentative="1">
      <w:start w:val="1"/>
      <w:numFmt w:val="lowerLetter"/>
      <w:lvlText w:val="%8."/>
      <w:lvlJc w:val="left"/>
      <w:pPr>
        <w:tabs>
          <w:tab w:val="num" w:pos="5825"/>
        </w:tabs>
        <w:ind w:left="5825" w:hanging="360"/>
      </w:pPr>
      <w:rPr>
        <w:rFonts w:cs="Times New Roman"/>
      </w:rPr>
    </w:lvl>
    <w:lvl w:ilvl="8" w:tplc="1009001B" w:tentative="1">
      <w:start w:val="1"/>
      <w:numFmt w:val="lowerRoman"/>
      <w:lvlText w:val="%9."/>
      <w:lvlJc w:val="right"/>
      <w:pPr>
        <w:tabs>
          <w:tab w:val="num" w:pos="6545"/>
        </w:tabs>
        <w:ind w:left="6545" w:hanging="180"/>
      </w:pPr>
      <w:rPr>
        <w:rFonts w:cs="Times New Roman"/>
      </w:rPr>
    </w:lvl>
  </w:abstractNum>
  <w:abstractNum w:abstractNumId="5"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cs="Times New Roman" w:hint="default"/>
        <w:b w:val="0"/>
        <w:i w:val="0"/>
        <w:sz w:val="18"/>
        <w:u w:val="none"/>
      </w:rPr>
    </w:lvl>
  </w:abstractNum>
  <w:abstractNum w:abstractNumId="6" w15:restartNumberingAfterBreak="0">
    <w:nsid w:val="7BBA5751"/>
    <w:multiLevelType w:val="singleLevel"/>
    <w:tmpl w:val="133E7B18"/>
    <w:lvl w:ilvl="0">
      <w:start w:val="1"/>
      <w:numFmt w:val="decimal"/>
      <w:lvlText w:val="%1)"/>
      <w:lvlJc w:val="left"/>
      <w:pPr>
        <w:tabs>
          <w:tab w:val="num" w:pos="785"/>
        </w:tabs>
        <w:ind w:left="785" w:hanging="360"/>
      </w:pPr>
      <w:rPr>
        <w:rFonts w:cs="Times New Roman" w:hint="default"/>
      </w:rPr>
    </w:lvl>
  </w:abstractNum>
  <w:abstractNum w:abstractNumId="7"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cs="Times New Roman" w:hint="default"/>
        <w:b w:val="0"/>
        <w:i w:val="0"/>
        <w:sz w:val="18"/>
        <w:u w:val="none"/>
      </w:rPr>
    </w:lvl>
  </w:abstractNum>
  <w:num w:numId="1">
    <w:abstractNumId w:val="5"/>
  </w:num>
  <w:num w:numId="2">
    <w:abstractNumId w:val="7"/>
  </w:num>
  <w:num w:numId="3">
    <w:abstractNumId w:val="7"/>
    <w:lvlOverride w:ilvl="0">
      <w:lvl w:ilvl="0">
        <w:start w:val="1"/>
        <w:numFmt w:val="lowerRoman"/>
        <w:lvlText w:val="%1) "/>
        <w:legacy w:legacy="1" w:legacySpace="0" w:legacyIndent="283"/>
        <w:lvlJc w:val="left"/>
        <w:pPr>
          <w:ind w:left="708" w:hanging="283"/>
        </w:pPr>
        <w:rPr>
          <w:rFonts w:ascii="Arial" w:hAnsi="Arial" w:cs="Times New Roman" w:hint="default"/>
          <w:b w:val="0"/>
          <w:i w:val="0"/>
          <w:sz w:val="18"/>
          <w:u w:val="none"/>
        </w:rPr>
      </w:lvl>
    </w:lvlOverride>
  </w:num>
  <w:num w:numId="4">
    <w:abstractNumId w:val="1"/>
    <w:lvlOverride w:ilvl="0">
      <w:startOverride w:val="1"/>
      <w:lvl w:ilvl="0">
        <w:start w:val="1"/>
        <w:numFmt w:val="decimal"/>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5">
    <w:abstractNumId w:val="0"/>
    <w:lvlOverride w:ilvl="0">
      <w:lvl w:ilvl="0">
        <w:numFmt w:val="bullet"/>
        <w:lvlText w:val="·"/>
        <w:legacy w:legacy="1" w:legacySpace="0" w:legacyIndent="720"/>
        <w:lvlJc w:val="left"/>
        <w:pPr>
          <w:ind w:left="720" w:hanging="720"/>
        </w:pPr>
        <w:rPr>
          <w:rFonts w:ascii="Arial" w:hAnsi="Arial" w:hint="default"/>
        </w:rPr>
      </w:lvl>
    </w:lvlOverride>
  </w:num>
  <w:num w:numId="6">
    <w:abstractNumId w:val="6"/>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3F9"/>
    <w:rsid w:val="00001B1C"/>
    <w:rsid w:val="000054E6"/>
    <w:rsid w:val="00006CCA"/>
    <w:rsid w:val="00007180"/>
    <w:rsid w:val="00010160"/>
    <w:rsid w:val="000107EB"/>
    <w:rsid w:val="00014A1E"/>
    <w:rsid w:val="000259EA"/>
    <w:rsid w:val="00027677"/>
    <w:rsid w:val="00030328"/>
    <w:rsid w:val="00032BD4"/>
    <w:rsid w:val="00032ECD"/>
    <w:rsid w:val="00041A1B"/>
    <w:rsid w:val="00042BD5"/>
    <w:rsid w:val="00044352"/>
    <w:rsid w:val="00045012"/>
    <w:rsid w:val="0004772C"/>
    <w:rsid w:val="00047943"/>
    <w:rsid w:val="0005023B"/>
    <w:rsid w:val="00052120"/>
    <w:rsid w:val="000521F7"/>
    <w:rsid w:val="000536BA"/>
    <w:rsid w:val="00054200"/>
    <w:rsid w:val="00055CE0"/>
    <w:rsid w:val="00056AEC"/>
    <w:rsid w:val="000601A1"/>
    <w:rsid w:val="000601E8"/>
    <w:rsid w:val="000613FB"/>
    <w:rsid w:val="000628BD"/>
    <w:rsid w:val="000714E9"/>
    <w:rsid w:val="00071DE6"/>
    <w:rsid w:val="00073015"/>
    <w:rsid w:val="00073F14"/>
    <w:rsid w:val="00075A91"/>
    <w:rsid w:val="0007669A"/>
    <w:rsid w:val="000771A1"/>
    <w:rsid w:val="0008248C"/>
    <w:rsid w:val="00082B8B"/>
    <w:rsid w:val="00084D13"/>
    <w:rsid w:val="00085392"/>
    <w:rsid w:val="000857A7"/>
    <w:rsid w:val="0008658F"/>
    <w:rsid w:val="0008732B"/>
    <w:rsid w:val="0009066A"/>
    <w:rsid w:val="000923F4"/>
    <w:rsid w:val="00092C36"/>
    <w:rsid w:val="00096253"/>
    <w:rsid w:val="00096765"/>
    <w:rsid w:val="00096D57"/>
    <w:rsid w:val="000A05E2"/>
    <w:rsid w:val="000A0E99"/>
    <w:rsid w:val="000A3D9B"/>
    <w:rsid w:val="000B07BD"/>
    <w:rsid w:val="000C1DAC"/>
    <w:rsid w:val="000C33C1"/>
    <w:rsid w:val="000C4259"/>
    <w:rsid w:val="000C592B"/>
    <w:rsid w:val="000C63FC"/>
    <w:rsid w:val="000C743F"/>
    <w:rsid w:val="000D106D"/>
    <w:rsid w:val="000D2FD1"/>
    <w:rsid w:val="000D4280"/>
    <w:rsid w:val="000D78AA"/>
    <w:rsid w:val="000E2D56"/>
    <w:rsid w:val="000E3262"/>
    <w:rsid w:val="000E5CC2"/>
    <w:rsid w:val="000E7233"/>
    <w:rsid w:val="000F32DE"/>
    <w:rsid w:val="000F476A"/>
    <w:rsid w:val="00100682"/>
    <w:rsid w:val="00101DA3"/>
    <w:rsid w:val="001028C1"/>
    <w:rsid w:val="00102D4A"/>
    <w:rsid w:val="0010449B"/>
    <w:rsid w:val="00111BA6"/>
    <w:rsid w:val="00111C47"/>
    <w:rsid w:val="001133BA"/>
    <w:rsid w:val="001148B7"/>
    <w:rsid w:val="00115A49"/>
    <w:rsid w:val="0012327E"/>
    <w:rsid w:val="00123CA5"/>
    <w:rsid w:val="00123CDC"/>
    <w:rsid w:val="00124FE1"/>
    <w:rsid w:val="001266A2"/>
    <w:rsid w:val="00136A42"/>
    <w:rsid w:val="00136DBD"/>
    <w:rsid w:val="00137574"/>
    <w:rsid w:val="00137DC0"/>
    <w:rsid w:val="00137EDD"/>
    <w:rsid w:val="001404C2"/>
    <w:rsid w:val="0014563E"/>
    <w:rsid w:val="001463BC"/>
    <w:rsid w:val="0014735E"/>
    <w:rsid w:val="00147710"/>
    <w:rsid w:val="00150800"/>
    <w:rsid w:val="00151518"/>
    <w:rsid w:val="001521F4"/>
    <w:rsid w:val="00152557"/>
    <w:rsid w:val="001555D9"/>
    <w:rsid w:val="001572FB"/>
    <w:rsid w:val="001574A5"/>
    <w:rsid w:val="00157F00"/>
    <w:rsid w:val="0016264B"/>
    <w:rsid w:val="00163B24"/>
    <w:rsid w:val="00165006"/>
    <w:rsid w:val="001659E5"/>
    <w:rsid w:val="00170E34"/>
    <w:rsid w:val="001715FF"/>
    <w:rsid w:val="00172FF0"/>
    <w:rsid w:val="00173512"/>
    <w:rsid w:val="00174C14"/>
    <w:rsid w:val="00175E9F"/>
    <w:rsid w:val="001768E8"/>
    <w:rsid w:val="00176F68"/>
    <w:rsid w:val="001822BF"/>
    <w:rsid w:val="00182311"/>
    <w:rsid w:val="00184D03"/>
    <w:rsid w:val="00185F23"/>
    <w:rsid w:val="0018674A"/>
    <w:rsid w:val="00191F49"/>
    <w:rsid w:val="00193981"/>
    <w:rsid w:val="001A0EBF"/>
    <w:rsid w:val="001A24CA"/>
    <w:rsid w:val="001A2609"/>
    <w:rsid w:val="001A6346"/>
    <w:rsid w:val="001A7A9C"/>
    <w:rsid w:val="001B08FB"/>
    <w:rsid w:val="001B1669"/>
    <w:rsid w:val="001B6D7B"/>
    <w:rsid w:val="001C1925"/>
    <w:rsid w:val="001C28C0"/>
    <w:rsid w:val="001C5567"/>
    <w:rsid w:val="001C5EF9"/>
    <w:rsid w:val="001D5AC6"/>
    <w:rsid w:val="001D6E39"/>
    <w:rsid w:val="001E0507"/>
    <w:rsid w:val="001E07F8"/>
    <w:rsid w:val="001E48DB"/>
    <w:rsid w:val="001E68B8"/>
    <w:rsid w:val="001E6B2F"/>
    <w:rsid w:val="001F391B"/>
    <w:rsid w:val="001F4F30"/>
    <w:rsid w:val="0020003A"/>
    <w:rsid w:val="0020029C"/>
    <w:rsid w:val="0020563D"/>
    <w:rsid w:val="00215B24"/>
    <w:rsid w:val="00215E65"/>
    <w:rsid w:val="002175D8"/>
    <w:rsid w:val="0022134F"/>
    <w:rsid w:val="00222B82"/>
    <w:rsid w:val="002260B2"/>
    <w:rsid w:val="00227963"/>
    <w:rsid w:val="002313A6"/>
    <w:rsid w:val="002338CD"/>
    <w:rsid w:val="00234A21"/>
    <w:rsid w:val="0023551F"/>
    <w:rsid w:val="002356A5"/>
    <w:rsid w:val="002369EA"/>
    <w:rsid w:val="00236AD5"/>
    <w:rsid w:val="00237CB9"/>
    <w:rsid w:val="002411CE"/>
    <w:rsid w:val="00243A93"/>
    <w:rsid w:val="00245FEF"/>
    <w:rsid w:val="002508A5"/>
    <w:rsid w:val="0025094A"/>
    <w:rsid w:val="00252C8E"/>
    <w:rsid w:val="00254CB6"/>
    <w:rsid w:val="00255195"/>
    <w:rsid w:val="00256C87"/>
    <w:rsid w:val="002578D6"/>
    <w:rsid w:val="00257FAF"/>
    <w:rsid w:val="002628F1"/>
    <w:rsid w:val="00262B7A"/>
    <w:rsid w:val="00263267"/>
    <w:rsid w:val="002769D2"/>
    <w:rsid w:val="002826E5"/>
    <w:rsid w:val="00282E27"/>
    <w:rsid w:val="00283642"/>
    <w:rsid w:val="002838DE"/>
    <w:rsid w:val="0028670A"/>
    <w:rsid w:val="002878B9"/>
    <w:rsid w:val="00290BAB"/>
    <w:rsid w:val="00292BC2"/>
    <w:rsid w:val="00294220"/>
    <w:rsid w:val="00294BEC"/>
    <w:rsid w:val="00296102"/>
    <w:rsid w:val="0029636E"/>
    <w:rsid w:val="002A0F78"/>
    <w:rsid w:val="002A26CE"/>
    <w:rsid w:val="002A3CDB"/>
    <w:rsid w:val="002A3EFB"/>
    <w:rsid w:val="002B023E"/>
    <w:rsid w:val="002B70E1"/>
    <w:rsid w:val="002C0419"/>
    <w:rsid w:val="002C123D"/>
    <w:rsid w:val="002C20DC"/>
    <w:rsid w:val="002D121E"/>
    <w:rsid w:val="002D21A8"/>
    <w:rsid w:val="002D5CF7"/>
    <w:rsid w:val="002E2C0A"/>
    <w:rsid w:val="002E41D1"/>
    <w:rsid w:val="002E5771"/>
    <w:rsid w:val="002E7D25"/>
    <w:rsid w:val="002F05DF"/>
    <w:rsid w:val="002F2DBD"/>
    <w:rsid w:val="002F398F"/>
    <w:rsid w:val="002F49D1"/>
    <w:rsid w:val="00301E8E"/>
    <w:rsid w:val="00304F37"/>
    <w:rsid w:val="00306B46"/>
    <w:rsid w:val="0030720B"/>
    <w:rsid w:val="00310192"/>
    <w:rsid w:val="00310F3F"/>
    <w:rsid w:val="0031296E"/>
    <w:rsid w:val="00313A30"/>
    <w:rsid w:val="00314742"/>
    <w:rsid w:val="003152CE"/>
    <w:rsid w:val="003162BA"/>
    <w:rsid w:val="003162ED"/>
    <w:rsid w:val="003166FB"/>
    <w:rsid w:val="00320C3E"/>
    <w:rsid w:val="00320CA6"/>
    <w:rsid w:val="00321603"/>
    <w:rsid w:val="00321B70"/>
    <w:rsid w:val="003234B3"/>
    <w:rsid w:val="003249A3"/>
    <w:rsid w:val="003255E8"/>
    <w:rsid w:val="003258D4"/>
    <w:rsid w:val="00327D43"/>
    <w:rsid w:val="0033023F"/>
    <w:rsid w:val="00330471"/>
    <w:rsid w:val="00331B21"/>
    <w:rsid w:val="00332EEB"/>
    <w:rsid w:val="00335B13"/>
    <w:rsid w:val="00336CF9"/>
    <w:rsid w:val="0034005A"/>
    <w:rsid w:val="00340CFC"/>
    <w:rsid w:val="00340E08"/>
    <w:rsid w:val="00341F78"/>
    <w:rsid w:val="0034242B"/>
    <w:rsid w:val="003428CC"/>
    <w:rsid w:val="003430A0"/>
    <w:rsid w:val="00343616"/>
    <w:rsid w:val="00343FFE"/>
    <w:rsid w:val="00344B81"/>
    <w:rsid w:val="00344F92"/>
    <w:rsid w:val="00350701"/>
    <w:rsid w:val="0035236D"/>
    <w:rsid w:val="003523C1"/>
    <w:rsid w:val="00354761"/>
    <w:rsid w:val="00354772"/>
    <w:rsid w:val="00354E1E"/>
    <w:rsid w:val="00355839"/>
    <w:rsid w:val="0035759F"/>
    <w:rsid w:val="0036022E"/>
    <w:rsid w:val="0036037F"/>
    <w:rsid w:val="0036495A"/>
    <w:rsid w:val="003652F7"/>
    <w:rsid w:val="00367A67"/>
    <w:rsid w:val="00376541"/>
    <w:rsid w:val="00384F92"/>
    <w:rsid w:val="00385C1A"/>
    <w:rsid w:val="00390BD9"/>
    <w:rsid w:val="00394EDA"/>
    <w:rsid w:val="00394FCC"/>
    <w:rsid w:val="00395E67"/>
    <w:rsid w:val="003A0476"/>
    <w:rsid w:val="003A0788"/>
    <w:rsid w:val="003A13EC"/>
    <w:rsid w:val="003A2067"/>
    <w:rsid w:val="003A2962"/>
    <w:rsid w:val="003A3378"/>
    <w:rsid w:val="003A563E"/>
    <w:rsid w:val="003A70FB"/>
    <w:rsid w:val="003B091E"/>
    <w:rsid w:val="003B4523"/>
    <w:rsid w:val="003B48BD"/>
    <w:rsid w:val="003B4936"/>
    <w:rsid w:val="003B520F"/>
    <w:rsid w:val="003B5894"/>
    <w:rsid w:val="003B5B6B"/>
    <w:rsid w:val="003B5E81"/>
    <w:rsid w:val="003C351E"/>
    <w:rsid w:val="003C4D0B"/>
    <w:rsid w:val="003C7F2F"/>
    <w:rsid w:val="003D145A"/>
    <w:rsid w:val="003D35F1"/>
    <w:rsid w:val="003D3827"/>
    <w:rsid w:val="003D3A2B"/>
    <w:rsid w:val="003D7DF9"/>
    <w:rsid w:val="003E1539"/>
    <w:rsid w:val="003E2A2C"/>
    <w:rsid w:val="003E3659"/>
    <w:rsid w:val="003E3778"/>
    <w:rsid w:val="003E425D"/>
    <w:rsid w:val="003F4984"/>
    <w:rsid w:val="003F6F3F"/>
    <w:rsid w:val="00401460"/>
    <w:rsid w:val="00401588"/>
    <w:rsid w:val="004029BD"/>
    <w:rsid w:val="004034A1"/>
    <w:rsid w:val="004055D7"/>
    <w:rsid w:val="00406117"/>
    <w:rsid w:val="00407542"/>
    <w:rsid w:val="0041164C"/>
    <w:rsid w:val="00411951"/>
    <w:rsid w:val="00411F72"/>
    <w:rsid w:val="004141D6"/>
    <w:rsid w:val="00415340"/>
    <w:rsid w:val="0041546A"/>
    <w:rsid w:val="004175F5"/>
    <w:rsid w:val="00420517"/>
    <w:rsid w:val="00421699"/>
    <w:rsid w:val="004222C7"/>
    <w:rsid w:val="004225B4"/>
    <w:rsid w:val="00422A89"/>
    <w:rsid w:val="00424080"/>
    <w:rsid w:val="00424B85"/>
    <w:rsid w:val="0042656D"/>
    <w:rsid w:val="00426CAC"/>
    <w:rsid w:val="00431683"/>
    <w:rsid w:val="004329C6"/>
    <w:rsid w:val="00433CD1"/>
    <w:rsid w:val="0043541F"/>
    <w:rsid w:val="00437985"/>
    <w:rsid w:val="004404EB"/>
    <w:rsid w:val="00445805"/>
    <w:rsid w:val="00447D40"/>
    <w:rsid w:val="00450942"/>
    <w:rsid w:val="004521CF"/>
    <w:rsid w:val="00452623"/>
    <w:rsid w:val="00453800"/>
    <w:rsid w:val="00453B95"/>
    <w:rsid w:val="00456652"/>
    <w:rsid w:val="004577D9"/>
    <w:rsid w:val="0046350F"/>
    <w:rsid w:val="004662CA"/>
    <w:rsid w:val="00467BAB"/>
    <w:rsid w:val="00471B09"/>
    <w:rsid w:val="004749C1"/>
    <w:rsid w:val="00475469"/>
    <w:rsid w:val="00477346"/>
    <w:rsid w:val="0047747E"/>
    <w:rsid w:val="0047759D"/>
    <w:rsid w:val="00480DC0"/>
    <w:rsid w:val="00483160"/>
    <w:rsid w:val="00483E8F"/>
    <w:rsid w:val="00484990"/>
    <w:rsid w:val="004849E4"/>
    <w:rsid w:val="00491578"/>
    <w:rsid w:val="0049196E"/>
    <w:rsid w:val="0049405C"/>
    <w:rsid w:val="004961B6"/>
    <w:rsid w:val="004968D6"/>
    <w:rsid w:val="004A087F"/>
    <w:rsid w:val="004A3293"/>
    <w:rsid w:val="004A38AB"/>
    <w:rsid w:val="004A72AF"/>
    <w:rsid w:val="004A77F5"/>
    <w:rsid w:val="004B1F2A"/>
    <w:rsid w:val="004C0808"/>
    <w:rsid w:val="004C1C77"/>
    <w:rsid w:val="004C2E10"/>
    <w:rsid w:val="004C37CE"/>
    <w:rsid w:val="004D476E"/>
    <w:rsid w:val="004D5445"/>
    <w:rsid w:val="004D6786"/>
    <w:rsid w:val="004E115C"/>
    <w:rsid w:val="004E2459"/>
    <w:rsid w:val="004E2B79"/>
    <w:rsid w:val="004E675D"/>
    <w:rsid w:val="004E6795"/>
    <w:rsid w:val="004E7376"/>
    <w:rsid w:val="004F693B"/>
    <w:rsid w:val="0050009D"/>
    <w:rsid w:val="005009D6"/>
    <w:rsid w:val="00501AA7"/>
    <w:rsid w:val="005036FB"/>
    <w:rsid w:val="00503A23"/>
    <w:rsid w:val="00504056"/>
    <w:rsid w:val="00510BA8"/>
    <w:rsid w:val="00511CC1"/>
    <w:rsid w:val="00513527"/>
    <w:rsid w:val="00514A72"/>
    <w:rsid w:val="00517409"/>
    <w:rsid w:val="005223D4"/>
    <w:rsid w:val="0052479A"/>
    <w:rsid w:val="00530217"/>
    <w:rsid w:val="005310C4"/>
    <w:rsid w:val="005324D3"/>
    <w:rsid w:val="00532CF6"/>
    <w:rsid w:val="00536C88"/>
    <w:rsid w:val="005408D4"/>
    <w:rsid w:val="0054404C"/>
    <w:rsid w:val="005449A5"/>
    <w:rsid w:val="00546357"/>
    <w:rsid w:val="00547405"/>
    <w:rsid w:val="00551A3D"/>
    <w:rsid w:val="00551BD5"/>
    <w:rsid w:val="00555F5C"/>
    <w:rsid w:val="00557A28"/>
    <w:rsid w:val="00557C8D"/>
    <w:rsid w:val="005625A8"/>
    <w:rsid w:val="005655CE"/>
    <w:rsid w:val="00565821"/>
    <w:rsid w:val="0057312A"/>
    <w:rsid w:val="005747F9"/>
    <w:rsid w:val="00575319"/>
    <w:rsid w:val="00576857"/>
    <w:rsid w:val="00580A4B"/>
    <w:rsid w:val="00584B9D"/>
    <w:rsid w:val="005944FD"/>
    <w:rsid w:val="00595471"/>
    <w:rsid w:val="005A385D"/>
    <w:rsid w:val="005A3E24"/>
    <w:rsid w:val="005A4A77"/>
    <w:rsid w:val="005A4CE8"/>
    <w:rsid w:val="005A7614"/>
    <w:rsid w:val="005B0BA0"/>
    <w:rsid w:val="005B30B7"/>
    <w:rsid w:val="005B7DE9"/>
    <w:rsid w:val="005C27A0"/>
    <w:rsid w:val="005C38A7"/>
    <w:rsid w:val="005C5DE5"/>
    <w:rsid w:val="005C5E64"/>
    <w:rsid w:val="005C703A"/>
    <w:rsid w:val="005D1FC0"/>
    <w:rsid w:val="005D4FB6"/>
    <w:rsid w:val="005E1FC6"/>
    <w:rsid w:val="005E39B9"/>
    <w:rsid w:val="005E4ADA"/>
    <w:rsid w:val="005E5C92"/>
    <w:rsid w:val="005E7E5D"/>
    <w:rsid w:val="005F160C"/>
    <w:rsid w:val="005F2BA6"/>
    <w:rsid w:val="005F586D"/>
    <w:rsid w:val="00602877"/>
    <w:rsid w:val="00605D43"/>
    <w:rsid w:val="00606611"/>
    <w:rsid w:val="00606D98"/>
    <w:rsid w:val="00606FFE"/>
    <w:rsid w:val="00612051"/>
    <w:rsid w:val="00613757"/>
    <w:rsid w:val="00613ED3"/>
    <w:rsid w:val="00615A35"/>
    <w:rsid w:val="00616571"/>
    <w:rsid w:val="00622887"/>
    <w:rsid w:val="00622E9C"/>
    <w:rsid w:val="0062314A"/>
    <w:rsid w:val="00623D57"/>
    <w:rsid w:val="006263B7"/>
    <w:rsid w:val="00627B53"/>
    <w:rsid w:val="0063001D"/>
    <w:rsid w:val="00631082"/>
    <w:rsid w:val="006314D8"/>
    <w:rsid w:val="00636A1F"/>
    <w:rsid w:val="00636BF8"/>
    <w:rsid w:val="00636C38"/>
    <w:rsid w:val="00641AE6"/>
    <w:rsid w:val="00643B21"/>
    <w:rsid w:val="0064467D"/>
    <w:rsid w:val="00651101"/>
    <w:rsid w:val="00654188"/>
    <w:rsid w:val="00656DF6"/>
    <w:rsid w:val="006571C8"/>
    <w:rsid w:val="00657859"/>
    <w:rsid w:val="006600B8"/>
    <w:rsid w:val="00661235"/>
    <w:rsid w:val="00665368"/>
    <w:rsid w:val="00666960"/>
    <w:rsid w:val="00670B6D"/>
    <w:rsid w:val="00672ADE"/>
    <w:rsid w:val="006759E2"/>
    <w:rsid w:val="0068134A"/>
    <w:rsid w:val="00682BD5"/>
    <w:rsid w:val="00683109"/>
    <w:rsid w:val="0068389A"/>
    <w:rsid w:val="0068453F"/>
    <w:rsid w:val="00685C65"/>
    <w:rsid w:val="00686C26"/>
    <w:rsid w:val="006875C9"/>
    <w:rsid w:val="006928FA"/>
    <w:rsid w:val="006943ED"/>
    <w:rsid w:val="0069573D"/>
    <w:rsid w:val="00695A7C"/>
    <w:rsid w:val="006A0CFE"/>
    <w:rsid w:val="006A4DF9"/>
    <w:rsid w:val="006A6303"/>
    <w:rsid w:val="006A7E48"/>
    <w:rsid w:val="006B1585"/>
    <w:rsid w:val="006B22AC"/>
    <w:rsid w:val="006B2F7D"/>
    <w:rsid w:val="006B42FC"/>
    <w:rsid w:val="006B465D"/>
    <w:rsid w:val="006B4AEE"/>
    <w:rsid w:val="006B75A5"/>
    <w:rsid w:val="006C46BE"/>
    <w:rsid w:val="006C4946"/>
    <w:rsid w:val="006C56A4"/>
    <w:rsid w:val="006C6029"/>
    <w:rsid w:val="006C7715"/>
    <w:rsid w:val="006C7861"/>
    <w:rsid w:val="006C7D2D"/>
    <w:rsid w:val="006D105B"/>
    <w:rsid w:val="006D2493"/>
    <w:rsid w:val="006D24DE"/>
    <w:rsid w:val="006D30A0"/>
    <w:rsid w:val="006D5ED2"/>
    <w:rsid w:val="006D6A16"/>
    <w:rsid w:val="006E0E25"/>
    <w:rsid w:val="006E3EB3"/>
    <w:rsid w:val="006F442A"/>
    <w:rsid w:val="006F4856"/>
    <w:rsid w:val="00700FB2"/>
    <w:rsid w:val="0070301A"/>
    <w:rsid w:val="00704CF0"/>
    <w:rsid w:val="00706AC5"/>
    <w:rsid w:val="00712B01"/>
    <w:rsid w:val="0071530C"/>
    <w:rsid w:val="00715EA6"/>
    <w:rsid w:val="00715F8E"/>
    <w:rsid w:val="007165CA"/>
    <w:rsid w:val="00716BF1"/>
    <w:rsid w:val="007245B4"/>
    <w:rsid w:val="007255C9"/>
    <w:rsid w:val="00726C7A"/>
    <w:rsid w:val="00727736"/>
    <w:rsid w:val="007313F4"/>
    <w:rsid w:val="00734130"/>
    <w:rsid w:val="007372BC"/>
    <w:rsid w:val="007373FA"/>
    <w:rsid w:val="007441AA"/>
    <w:rsid w:val="0074501D"/>
    <w:rsid w:val="007451F9"/>
    <w:rsid w:val="00750F88"/>
    <w:rsid w:val="00751BA3"/>
    <w:rsid w:val="00753591"/>
    <w:rsid w:val="007558F1"/>
    <w:rsid w:val="00755AC4"/>
    <w:rsid w:val="007614F5"/>
    <w:rsid w:val="00762075"/>
    <w:rsid w:val="007626BD"/>
    <w:rsid w:val="00763F4D"/>
    <w:rsid w:val="00764B45"/>
    <w:rsid w:val="00764D9E"/>
    <w:rsid w:val="0076750F"/>
    <w:rsid w:val="0077049D"/>
    <w:rsid w:val="00770D42"/>
    <w:rsid w:val="007727A9"/>
    <w:rsid w:val="00775E15"/>
    <w:rsid w:val="00780F10"/>
    <w:rsid w:val="007834B4"/>
    <w:rsid w:val="00783513"/>
    <w:rsid w:val="00784AD4"/>
    <w:rsid w:val="0078608E"/>
    <w:rsid w:val="007862CF"/>
    <w:rsid w:val="00790BD3"/>
    <w:rsid w:val="007915FE"/>
    <w:rsid w:val="007929D0"/>
    <w:rsid w:val="00794205"/>
    <w:rsid w:val="0079460D"/>
    <w:rsid w:val="00795CEA"/>
    <w:rsid w:val="00797E7B"/>
    <w:rsid w:val="007A722B"/>
    <w:rsid w:val="007A7677"/>
    <w:rsid w:val="007B0AF5"/>
    <w:rsid w:val="007B3359"/>
    <w:rsid w:val="007B64DC"/>
    <w:rsid w:val="007B708A"/>
    <w:rsid w:val="007C0F0E"/>
    <w:rsid w:val="007C3530"/>
    <w:rsid w:val="007C3F25"/>
    <w:rsid w:val="007C5114"/>
    <w:rsid w:val="007C629D"/>
    <w:rsid w:val="007C6399"/>
    <w:rsid w:val="007D3849"/>
    <w:rsid w:val="007E04AC"/>
    <w:rsid w:val="007E1CE1"/>
    <w:rsid w:val="007E1DC7"/>
    <w:rsid w:val="007E2604"/>
    <w:rsid w:val="007E2E4A"/>
    <w:rsid w:val="007E3205"/>
    <w:rsid w:val="007E3513"/>
    <w:rsid w:val="007E3847"/>
    <w:rsid w:val="007F0C25"/>
    <w:rsid w:val="007F5B42"/>
    <w:rsid w:val="007F6243"/>
    <w:rsid w:val="008001B8"/>
    <w:rsid w:val="00802C13"/>
    <w:rsid w:val="00803E3C"/>
    <w:rsid w:val="00804EBD"/>
    <w:rsid w:val="008062AC"/>
    <w:rsid w:val="0081050F"/>
    <w:rsid w:val="00810DD9"/>
    <w:rsid w:val="00813F13"/>
    <w:rsid w:val="00814AE1"/>
    <w:rsid w:val="0081645F"/>
    <w:rsid w:val="0081654C"/>
    <w:rsid w:val="0081672B"/>
    <w:rsid w:val="0082115D"/>
    <w:rsid w:val="00826918"/>
    <w:rsid w:val="008277F3"/>
    <w:rsid w:val="00827EF9"/>
    <w:rsid w:val="00830016"/>
    <w:rsid w:val="00832644"/>
    <w:rsid w:val="00834C69"/>
    <w:rsid w:val="00840715"/>
    <w:rsid w:val="00841082"/>
    <w:rsid w:val="008415F4"/>
    <w:rsid w:val="0084272F"/>
    <w:rsid w:val="008433DA"/>
    <w:rsid w:val="00844296"/>
    <w:rsid w:val="00846CDC"/>
    <w:rsid w:val="0085115D"/>
    <w:rsid w:val="00852900"/>
    <w:rsid w:val="00852E42"/>
    <w:rsid w:val="00853D3F"/>
    <w:rsid w:val="008540E5"/>
    <w:rsid w:val="00854B17"/>
    <w:rsid w:val="00857F97"/>
    <w:rsid w:val="00863282"/>
    <w:rsid w:val="008704BA"/>
    <w:rsid w:val="00871871"/>
    <w:rsid w:val="008734B6"/>
    <w:rsid w:val="00874359"/>
    <w:rsid w:val="0087506A"/>
    <w:rsid w:val="008755B4"/>
    <w:rsid w:val="0087563A"/>
    <w:rsid w:val="0087714C"/>
    <w:rsid w:val="00877253"/>
    <w:rsid w:val="00880212"/>
    <w:rsid w:val="008806BA"/>
    <w:rsid w:val="00881865"/>
    <w:rsid w:val="0088262C"/>
    <w:rsid w:val="00882F79"/>
    <w:rsid w:val="00884F39"/>
    <w:rsid w:val="0089023D"/>
    <w:rsid w:val="00890BC7"/>
    <w:rsid w:val="00895A24"/>
    <w:rsid w:val="008A1A20"/>
    <w:rsid w:val="008A2D14"/>
    <w:rsid w:val="008A2FC3"/>
    <w:rsid w:val="008A33F9"/>
    <w:rsid w:val="008A5991"/>
    <w:rsid w:val="008A797F"/>
    <w:rsid w:val="008B001E"/>
    <w:rsid w:val="008B21BD"/>
    <w:rsid w:val="008B2AD1"/>
    <w:rsid w:val="008B6A62"/>
    <w:rsid w:val="008C1C6E"/>
    <w:rsid w:val="008C2274"/>
    <w:rsid w:val="008C3145"/>
    <w:rsid w:val="008C3422"/>
    <w:rsid w:val="008C5ABF"/>
    <w:rsid w:val="008C7BB5"/>
    <w:rsid w:val="008D0862"/>
    <w:rsid w:val="008D1787"/>
    <w:rsid w:val="008D20C0"/>
    <w:rsid w:val="008D27E1"/>
    <w:rsid w:val="008D33B3"/>
    <w:rsid w:val="008D36D9"/>
    <w:rsid w:val="008D40B9"/>
    <w:rsid w:val="008E0C72"/>
    <w:rsid w:val="008E20B4"/>
    <w:rsid w:val="008E4BA9"/>
    <w:rsid w:val="008E6036"/>
    <w:rsid w:val="008E6403"/>
    <w:rsid w:val="008F4EAB"/>
    <w:rsid w:val="008F5116"/>
    <w:rsid w:val="008F6523"/>
    <w:rsid w:val="008F7F69"/>
    <w:rsid w:val="00900674"/>
    <w:rsid w:val="00900AD3"/>
    <w:rsid w:val="00900D36"/>
    <w:rsid w:val="009027D4"/>
    <w:rsid w:val="00902865"/>
    <w:rsid w:val="00902C87"/>
    <w:rsid w:val="009033D9"/>
    <w:rsid w:val="00903934"/>
    <w:rsid w:val="00903FD9"/>
    <w:rsid w:val="009059ED"/>
    <w:rsid w:val="00906263"/>
    <w:rsid w:val="0091066C"/>
    <w:rsid w:val="009111DA"/>
    <w:rsid w:val="00912566"/>
    <w:rsid w:val="00913A56"/>
    <w:rsid w:val="00914085"/>
    <w:rsid w:val="00914A26"/>
    <w:rsid w:val="00915373"/>
    <w:rsid w:val="00915EC0"/>
    <w:rsid w:val="009171C6"/>
    <w:rsid w:val="00921D51"/>
    <w:rsid w:val="00923FAF"/>
    <w:rsid w:val="00925453"/>
    <w:rsid w:val="00933492"/>
    <w:rsid w:val="00935F36"/>
    <w:rsid w:val="00936597"/>
    <w:rsid w:val="00936F19"/>
    <w:rsid w:val="00937CF4"/>
    <w:rsid w:val="00940070"/>
    <w:rsid w:val="00940234"/>
    <w:rsid w:val="00942426"/>
    <w:rsid w:val="00943A4A"/>
    <w:rsid w:val="00943DE9"/>
    <w:rsid w:val="00944CB0"/>
    <w:rsid w:val="00945130"/>
    <w:rsid w:val="00947D7D"/>
    <w:rsid w:val="00951578"/>
    <w:rsid w:val="00954330"/>
    <w:rsid w:val="00954F1B"/>
    <w:rsid w:val="00955543"/>
    <w:rsid w:val="00956E91"/>
    <w:rsid w:val="00957461"/>
    <w:rsid w:val="00960081"/>
    <w:rsid w:val="00961C09"/>
    <w:rsid w:val="00962CE4"/>
    <w:rsid w:val="0096660D"/>
    <w:rsid w:val="009700BE"/>
    <w:rsid w:val="009747B5"/>
    <w:rsid w:val="00982EB2"/>
    <w:rsid w:val="00983C77"/>
    <w:rsid w:val="009853C0"/>
    <w:rsid w:val="009868CE"/>
    <w:rsid w:val="009915B0"/>
    <w:rsid w:val="00993D5E"/>
    <w:rsid w:val="00995749"/>
    <w:rsid w:val="00997F1C"/>
    <w:rsid w:val="009B56C1"/>
    <w:rsid w:val="009B7DB6"/>
    <w:rsid w:val="009C374F"/>
    <w:rsid w:val="009C3E75"/>
    <w:rsid w:val="009C52BE"/>
    <w:rsid w:val="009D0C71"/>
    <w:rsid w:val="009D33C7"/>
    <w:rsid w:val="009D3C6A"/>
    <w:rsid w:val="009D55F4"/>
    <w:rsid w:val="009D60A3"/>
    <w:rsid w:val="009E3256"/>
    <w:rsid w:val="009E3A9B"/>
    <w:rsid w:val="009E4077"/>
    <w:rsid w:val="009E6085"/>
    <w:rsid w:val="009E611E"/>
    <w:rsid w:val="009E6CEA"/>
    <w:rsid w:val="009E772F"/>
    <w:rsid w:val="009E7F94"/>
    <w:rsid w:val="009F28FD"/>
    <w:rsid w:val="009F50F9"/>
    <w:rsid w:val="009F6C70"/>
    <w:rsid w:val="00A01E85"/>
    <w:rsid w:val="00A03D09"/>
    <w:rsid w:val="00A04253"/>
    <w:rsid w:val="00A107C2"/>
    <w:rsid w:val="00A11F06"/>
    <w:rsid w:val="00A15BB3"/>
    <w:rsid w:val="00A16AF8"/>
    <w:rsid w:val="00A2161A"/>
    <w:rsid w:val="00A22E3F"/>
    <w:rsid w:val="00A232C1"/>
    <w:rsid w:val="00A252D4"/>
    <w:rsid w:val="00A26934"/>
    <w:rsid w:val="00A27505"/>
    <w:rsid w:val="00A314F1"/>
    <w:rsid w:val="00A32957"/>
    <w:rsid w:val="00A339E4"/>
    <w:rsid w:val="00A34DCB"/>
    <w:rsid w:val="00A37E02"/>
    <w:rsid w:val="00A4239C"/>
    <w:rsid w:val="00A45E48"/>
    <w:rsid w:val="00A506C4"/>
    <w:rsid w:val="00A50AFE"/>
    <w:rsid w:val="00A50D8C"/>
    <w:rsid w:val="00A56BE4"/>
    <w:rsid w:val="00A6175F"/>
    <w:rsid w:val="00A65BB3"/>
    <w:rsid w:val="00A67217"/>
    <w:rsid w:val="00A67CFD"/>
    <w:rsid w:val="00A71D1A"/>
    <w:rsid w:val="00A726C1"/>
    <w:rsid w:val="00A74323"/>
    <w:rsid w:val="00A76A31"/>
    <w:rsid w:val="00A80B44"/>
    <w:rsid w:val="00A812E7"/>
    <w:rsid w:val="00A82213"/>
    <w:rsid w:val="00A84E29"/>
    <w:rsid w:val="00A850B1"/>
    <w:rsid w:val="00A902D9"/>
    <w:rsid w:val="00A923CA"/>
    <w:rsid w:val="00AA1383"/>
    <w:rsid w:val="00AA4F72"/>
    <w:rsid w:val="00AA7573"/>
    <w:rsid w:val="00AA7C80"/>
    <w:rsid w:val="00AA7E05"/>
    <w:rsid w:val="00AB1FED"/>
    <w:rsid w:val="00AB20FA"/>
    <w:rsid w:val="00AB2BD8"/>
    <w:rsid w:val="00AB4496"/>
    <w:rsid w:val="00AB5366"/>
    <w:rsid w:val="00AB586E"/>
    <w:rsid w:val="00AC1A2B"/>
    <w:rsid w:val="00AC2960"/>
    <w:rsid w:val="00AC5D57"/>
    <w:rsid w:val="00AC7B01"/>
    <w:rsid w:val="00AD2661"/>
    <w:rsid w:val="00AD277A"/>
    <w:rsid w:val="00AD55A0"/>
    <w:rsid w:val="00AD6793"/>
    <w:rsid w:val="00AD6A67"/>
    <w:rsid w:val="00AD7FC1"/>
    <w:rsid w:val="00AE19B5"/>
    <w:rsid w:val="00AE47D7"/>
    <w:rsid w:val="00AE5A4A"/>
    <w:rsid w:val="00AE600E"/>
    <w:rsid w:val="00AF0890"/>
    <w:rsid w:val="00AF1832"/>
    <w:rsid w:val="00AF31A2"/>
    <w:rsid w:val="00AF5959"/>
    <w:rsid w:val="00AF6149"/>
    <w:rsid w:val="00AF65D8"/>
    <w:rsid w:val="00AF7FC9"/>
    <w:rsid w:val="00B01444"/>
    <w:rsid w:val="00B07279"/>
    <w:rsid w:val="00B0730F"/>
    <w:rsid w:val="00B076DE"/>
    <w:rsid w:val="00B10E37"/>
    <w:rsid w:val="00B11659"/>
    <w:rsid w:val="00B149DD"/>
    <w:rsid w:val="00B15A88"/>
    <w:rsid w:val="00B16D02"/>
    <w:rsid w:val="00B20DA1"/>
    <w:rsid w:val="00B21C2B"/>
    <w:rsid w:val="00B21C8E"/>
    <w:rsid w:val="00B25416"/>
    <w:rsid w:val="00B2638D"/>
    <w:rsid w:val="00B27888"/>
    <w:rsid w:val="00B34A67"/>
    <w:rsid w:val="00B358D9"/>
    <w:rsid w:val="00B363C2"/>
    <w:rsid w:val="00B45B49"/>
    <w:rsid w:val="00B461E2"/>
    <w:rsid w:val="00B47034"/>
    <w:rsid w:val="00B47723"/>
    <w:rsid w:val="00B5093A"/>
    <w:rsid w:val="00B50A32"/>
    <w:rsid w:val="00B51DA6"/>
    <w:rsid w:val="00B521BD"/>
    <w:rsid w:val="00B53E92"/>
    <w:rsid w:val="00B55855"/>
    <w:rsid w:val="00B571CF"/>
    <w:rsid w:val="00B574FA"/>
    <w:rsid w:val="00B60047"/>
    <w:rsid w:val="00B70089"/>
    <w:rsid w:val="00B71A63"/>
    <w:rsid w:val="00B72D37"/>
    <w:rsid w:val="00B73D1C"/>
    <w:rsid w:val="00B7507B"/>
    <w:rsid w:val="00B757AD"/>
    <w:rsid w:val="00B80AA1"/>
    <w:rsid w:val="00B84E48"/>
    <w:rsid w:val="00B875B0"/>
    <w:rsid w:val="00B90892"/>
    <w:rsid w:val="00B90DBE"/>
    <w:rsid w:val="00B91A9B"/>
    <w:rsid w:val="00B979D1"/>
    <w:rsid w:val="00BA11A8"/>
    <w:rsid w:val="00BA3897"/>
    <w:rsid w:val="00BA3CD9"/>
    <w:rsid w:val="00BA6D86"/>
    <w:rsid w:val="00BB0264"/>
    <w:rsid w:val="00BB1C16"/>
    <w:rsid w:val="00BB798C"/>
    <w:rsid w:val="00BC2F1E"/>
    <w:rsid w:val="00BC2F1F"/>
    <w:rsid w:val="00BC4703"/>
    <w:rsid w:val="00BC4F05"/>
    <w:rsid w:val="00BC5240"/>
    <w:rsid w:val="00BC74AA"/>
    <w:rsid w:val="00BD237B"/>
    <w:rsid w:val="00BD6D56"/>
    <w:rsid w:val="00BE1158"/>
    <w:rsid w:val="00BE21AC"/>
    <w:rsid w:val="00BE785D"/>
    <w:rsid w:val="00BE7FBC"/>
    <w:rsid w:val="00BF3856"/>
    <w:rsid w:val="00BF5AF7"/>
    <w:rsid w:val="00BF61E8"/>
    <w:rsid w:val="00BF667F"/>
    <w:rsid w:val="00BF7CD6"/>
    <w:rsid w:val="00C010F5"/>
    <w:rsid w:val="00C041E0"/>
    <w:rsid w:val="00C057CF"/>
    <w:rsid w:val="00C06720"/>
    <w:rsid w:val="00C1042E"/>
    <w:rsid w:val="00C14491"/>
    <w:rsid w:val="00C15D1F"/>
    <w:rsid w:val="00C20185"/>
    <w:rsid w:val="00C20365"/>
    <w:rsid w:val="00C22955"/>
    <w:rsid w:val="00C231E9"/>
    <w:rsid w:val="00C2550F"/>
    <w:rsid w:val="00C2606A"/>
    <w:rsid w:val="00C271E4"/>
    <w:rsid w:val="00C2797D"/>
    <w:rsid w:val="00C305FD"/>
    <w:rsid w:val="00C30FB3"/>
    <w:rsid w:val="00C31A1C"/>
    <w:rsid w:val="00C31DC8"/>
    <w:rsid w:val="00C32492"/>
    <w:rsid w:val="00C32C86"/>
    <w:rsid w:val="00C345C6"/>
    <w:rsid w:val="00C362FA"/>
    <w:rsid w:val="00C37180"/>
    <w:rsid w:val="00C372FC"/>
    <w:rsid w:val="00C37F98"/>
    <w:rsid w:val="00C40642"/>
    <w:rsid w:val="00C41AB7"/>
    <w:rsid w:val="00C46233"/>
    <w:rsid w:val="00C47131"/>
    <w:rsid w:val="00C5028E"/>
    <w:rsid w:val="00C52116"/>
    <w:rsid w:val="00C53E8A"/>
    <w:rsid w:val="00C54CA2"/>
    <w:rsid w:val="00C5684C"/>
    <w:rsid w:val="00C568DE"/>
    <w:rsid w:val="00C6271B"/>
    <w:rsid w:val="00C63294"/>
    <w:rsid w:val="00C63706"/>
    <w:rsid w:val="00C64A20"/>
    <w:rsid w:val="00C6774D"/>
    <w:rsid w:val="00C67857"/>
    <w:rsid w:val="00C70ACB"/>
    <w:rsid w:val="00C71C07"/>
    <w:rsid w:val="00C72E55"/>
    <w:rsid w:val="00C72F9C"/>
    <w:rsid w:val="00C7579C"/>
    <w:rsid w:val="00C7700C"/>
    <w:rsid w:val="00C83404"/>
    <w:rsid w:val="00C8414E"/>
    <w:rsid w:val="00C84EAE"/>
    <w:rsid w:val="00C8608E"/>
    <w:rsid w:val="00C8700A"/>
    <w:rsid w:val="00C900FE"/>
    <w:rsid w:val="00C911FB"/>
    <w:rsid w:val="00C92C81"/>
    <w:rsid w:val="00C938D0"/>
    <w:rsid w:val="00C97F23"/>
    <w:rsid w:val="00CA0BF4"/>
    <w:rsid w:val="00CA1B49"/>
    <w:rsid w:val="00CA1F53"/>
    <w:rsid w:val="00CA2301"/>
    <w:rsid w:val="00CA3A12"/>
    <w:rsid w:val="00CA3AC6"/>
    <w:rsid w:val="00CA3F6C"/>
    <w:rsid w:val="00CA4330"/>
    <w:rsid w:val="00CA5D71"/>
    <w:rsid w:val="00CB270D"/>
    <w:rsid w:val="00CB3EF0"/>
    <w:rsid w:val="00CB3F82"/>
    <w:rsid w:val="00CB6169"/>
    <w:rsid w:val="00CB64FA"/>
    <w:rsid w:val="00CC1DB1"/>
    <w:rsid w:val="00CC3A87"/>
    <w:rsid w:val="00CC5BBC"/>
    <w:rsid w:val="00CD1239"/>
    <w:rsid w:val="00CD2D25"/>
    <w:rsid w:val="00CD30E0"/>
    <w:rsid w:val="00CD3990"/>
    <w:rsid w:val="00CD4750"/>
    <w:rsid w:val="00CD72AB"/>
    <w:rsid w:val="00CE12AF"/>
    <w:rsid w:val="00CE13A7"/>
    <w:rsid w:val="00CE4144"/>
    <w:rsid w:val="00CE6217"/>
    <w:rsid w:val="00CE6D95"/>
    <w:rsid w:val="00CE6DC9"/>
    <w:rsid w:val="00CE727E"/>
    <w:rsid w:val="00CF15F9"/>
    <w:rsid w:val="00CF1FA7"/>
    <w:rsid w:val="00CF2675"/>
    <w:rsid w:val="00CF489D"/>
    <w:rsid w:val="00CF5F02"/>
    <w:rsid w:val="00CF6598"/>
    <w:rsid w:val="00CF7D69"/>
    <w:rsid w:val="00D035FD"/>
    <w:rsid w:val="00D03F1B"/>
    <w:rsid w:val="00D044C9"/>
    <w:rsid w:val="00D057F6"/>
    <w:rsid w:val="00D061AC"/>
    <w:rsid w:val="00D0622B"/>
    <w:rsid w:val="00D1170A"/>
    <w:rsid w:val="00D11870"/>
    <w:rsid w:val="00D12133"/>
    <w:rsid w:val="00D1403C"/>
    <w:rsid w:val="00D15F03"/>
    <w:rsid w:val="00D21D07"/>
    <w:rsid w:val="00D26256"/>
    <w:rsid w:val="00D26F3F"/>
    <w:rsid w:val="00D30F56"/>
    <w:rsid w:val="00D31936"/>
    <w:rsid w:val="00D320BC"/>
    <w:rsid w:val="00D33DA5"/>
    <w:rsid w:val="00D35D8E"/>
    <w:rsid w:val="00D417C4"/>
    <w:rsid w:val="00D42C30"/>
    <w:rsid w:val="00D4440A"/>
    <w:rsid w:val="00D44F2D"/>
    <w:rsid w:val="00D50274"/>
    <w:rsid w:val="00D55A58"/>
    <w:rsid w:val="00D603B6"/>
    <w:rsid w:val="00D60465"/>
    <w:rsid w:val="00D61324"/>
    <w:rsid w:val="00D62403"/>
    <w:rsid w:val="00D63831"/>
    <w:rsid w:val="00D66A35"/>
    <w:rsid w:val="00D66A71"/>
    <w:rsid w:val="00D67743"/>
    <w:rsid w:val="00D67772"/>
    <w:rsid w:val="00D70D03"/>
    <w:rsid w:val="00D71BEB"/>
    <w:rsid w:val="00D74124"/>
    <w:rsid w:val="00D7417F"/>
    <w:rsid w:val="00D748A1"/>
    <w:rsid w:val="00D816F8"/>
    <w:rsid w:val="00D828E4"/>
    <w:rsid w:val="00D8291C"/>
    <w:rsid w:val="00D84D61"/>
    <w:rsid w:val="00D86472"/>
    <w:rsid w:val="00D87B08"/>
    <w:rsid w:val="00D92BBE"/>
    <w:rsid w:val="00D931B9"/>
    <w:rsid w:val="00D9333A"/>
    <w:rsid w:val="00D955DC"/>
    <w:rsid w:val="00D95E31"/>
    <w:rsid w:val="00DA27D4"/>
    <w:rsid w:val="00DA33F4"/>
    <w:rsid w:val="00DA3469"/>
    <w:rsid w:val="00DA5E8E"/>
    <w:rsid w:val="00DB0761"/>
    <w:rsid w:val="00DB090C"/>
    <w:rsid w:val="00DB11ED"/>
    <w:rsid w:val="00DB1329"/>
    <w:rsid w:val="00DB30EA"/>
    <w:rsid w:val="00DC0DC3"/>
    <w:rsid w:val="00DC21B2"/>
    <w:rsid w:val="00DC341B"/>
    <w:rsid w:val="00DC4E46"/>
    <w:rsid w:val="00DC512C"/>
    <w:rsid w:val="00DD4064"/>
    <w:rsid w:val="00DD7023"/>
    <w:rsid w:val="00DD72D7"/>
    <w:rsid w:val="00DE0888"/>
    <w:rsid w:val="00DE21F3"/>
    <w:rsid w:val="00DE243D"/>
    <w:rsid w:val="00DE6DE1"/>
    <w:rsid w:val="00DE724D"/>
    <w:rsid w:val="00DF0C46"/>
    <w:rsid w:val="00DF4495"/>
    <w:rsid w:val="00DF63C1"/>
    <w:rsid w:val="00DF6793"/>
    <w:rsid w:val="00DF6A4F"/>
    <w:rsid w:val="00DF6EC9"/>
    <w:rsid w:val="00E00664"/>
    <w:rsid w:val="00E01DD8"/>
    <w:rsid w:val="00E02975"/>
    <w:rsid w:val="00E04CB8"/>
    <w:rsid w:val="00E06FE9"/>
    <w:rsid w:val="00E1054B"/>
    <w:rsid w:val="00E106C6"/>
    <w:rsid w:val="00E11126"/>
    <w:rsid w:val="00E17908"/>
    <w:rsid w:val="00E21589"/>
    <w:rsid w:val="00E22240"/>
    <w:rsid w:val="00E27A25"/>
    <w:rsid w:val="00E33DCF"/>
    <w:rsid w:val="00E34093"/>
    <w:rsid w:val="00E377F9"/>
    <w:rsid w:val="00E379FE"/>
    <w:rsid w:val="00E415A1"/>
    <w:rsid w:val="00E41790"/>
    <w:rsid w:val="00E43682"/>
    <w:rsid w:val="00E439F3"/>
    <w:rsid w:val="00E43E6E"/>
    <w:rsid w:val="00E4408E"/>
    <w:rsid w:val="00E447E8"/>
    <w:rsid w:val="00E46C33"/>
    <w:rsid w:val="00E479DB"/>
    <w:rsid w:val="00E514FC"/>
    <w:rsid w:val="00E51608"/>
    <w:rsid w:val="00E5629A"/>
    <w:rsid w:val="00E61533"/>
    <w:rsid w:val="00E6585E"/>
    <w:rsid w:val="00E7187B"/>
    <w:rsid w:val="00E730B3"/>
    <w:rsid w:val="00E73A53"/>
    <w:rsid w:val="00E75B2E"/>
    <w:rsid w:val="00E77446"/>
    <w:rsid w:val="00E85C4F"/>
    <w:rsid w:val="00E90269"/>
    <w:rsid w:val="00E903CB"/>
    <w:rsid w:val="00E93D95"/>
    <w:rsid w:val="00E95699"/>
    <w:rsid w:val="00E95B1D"/>
    <w:rsid w:val="00E95CF4"/>
    <w:rsid w:val="00E97913"/>
    <w:rsid w:val="00EA29BC"/>
    <w:rsid w:val="00EA3ED2"/>
    <w:rsid w:val="00EA5003"/>
    <w:rsid w:val="00EA73B0"/>
    <w:rsid w:val="00EA74BF"/>
    <w:rsid w:val="00EB2800"/>
    <w:rsid w:val="00EB3344"/>
    <w:rsid w:val="00EB7979"/>
    <w:rsid w:val="00EC09DF"/>
    <w:rsid w:val="00EC1498"/>
    <w:rsid w:val="00EC1BB1"/>
    <w:rsid w:val="00EC22FC"/>
    <w:rsid w:val="00EC45CD"/>
    <w:rsid w:val="00EC4958"/>
    <w:rsid w:val="00EC61CC"/>
    <w:rsid w:val="00EC78A8"/>
    <w:rsid w:val="00ED0362"/>
    <w:rsid w:val="00ED1673"/>
    <w:rsid w:val="00ED197F"/>
    <w:rsid w:val="00ED307C"/>
    <w:rsid w:val="00ED3675"/>
    <w:rsid w:val="00ED4035"/>
    <w:rsid w:val="00ED4127"/>
    <w:rsid w:val="00ED558A"/>
    <w:rsid w:val="00EE3051"/>
    <w:rsid w:val="00EE7343"/>
    <w:rsid w:val="00EE75EA"/>
    <w:rsid w:val="00EF1617"/>
    <w:rsid w:val="00EF249F"/>
    <w:rsid w:val="00EF3769"/>
    <w:rsid w:val="00EF6168"/>
    <w:rsid w:val="00EF6898"/>
    <w:rsid w:val="00EF6D0B"/>
    <w:rsid w:val="00F004E7"/>
    <w:rsid w:val="00F113C0"/>
    <w:rsid w:val="00F11704"/>
    <w:rsid w:val="00F12BB5"/>
    <w:rsid w:val="00F153B0"/>
    <w:rsid w:val="00F20955"/>
    <w:rsid w:val="00F20DC3"/>
    <w:rsid w:val="00F21EE4"/>
    <w:rsid w:val="00F23177"/>
    <w:rsid w:val="00F25993"/>
    <w:rsid w:val="00F32B9F"/>
    <w:rsid w:val="00F333EF"/>
    <w:rsid w:val="00F33E47"/>
    <w:rsid w:val="00F3617F"/>
    <w:rsid w:val="00F370FD"/>
    <w:rsid w:val="00F3793E"/>
    <w:rsid w:val="00F37986"/>
    <w:rsid w:val="00F404B9"/>
    <w:rsid w:val="00F41175"/>
    <w:rsid w:val="00F420A8"/>
    <w:rsid w:val="00F42D42"/>
    <w:rsid w:val="00F44236"/>
    <w:rsid w:val="00F5300A"/>
    <w:rsid w:val="00F56517"/>
    <w:rsid w:val="00F61B8C"/>
    <w:rsid w:val="00F620C2"/>
    <w:rsid w:val="00F62ACC"/>
    <w:rsid w:val="00F662F5"/>
    <w:rsid w:val="00F6709D"/>
    <w:rsid w:val="00F67BAC"/>
    <w:rsid w:val="00F67CEB"/>
    <w:rsid w:val="00F710F6"/>
    <w:rsid w:val="00F76E5B"/>
    <w:rsid w:val="00F77CB2"/>
    <w:rsid w:val="00F81D1A"/>
    <w:rsid w:val="00F8655F"/>
    <w:rsid w:val="00F904D3"/>
    <w:rsid w:val="00F95532"/>
    <w:rsid w:val="00FA2FB9"/>
    <w:rsid w:val="00FA44B7"/>
    <w:rsid w:val="00FA4A9F"/>
    <w:rsid w:val="00FA71D2"/>
    <w:rsid w:val="00FA7CFE"/>
    <w:rsid w:val="00FB3C13"/>
    <w:rsid w:val="00FB3DBE"/>
    <w:rsid w:val="00FB4605"/>
    <w:rsid w:val="00FB4876"/>
    <w:rsid w:val="00FB48B6"/>
    <w:rsid w:val="00FB71E6"/>
    <w:rsid w:val="00FC2454"/>
    <w:rsid w:val="00FC2A1B"/>
    <w:rsid w:val="00FC6451"/>
    <w:rsid w:val="00FD1167"/>
    <w:rsid w:val="00FD288C"/>
    <w:rsid w:val="00FD3C21"/>
    <w:rsid w:val="00FD3C68"/>
    <w:rsid w:val="00FE269F"/>
    <w:rsid w:val="00FE562D"/>
    <w:rsid w:val="00FF086C"/>
    <w:rsid w:val="00FF2BF7"/>
    <w:rsid w:val="00FF602C"/>
    <w:rsid w:val="00FF67A4"/>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6DA596"/>
  <w15:docId w15:val="{85294A13-6C3A-4C6F-A4C3-F932D7626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9B5"/>
    <w:pPr>
      <w:tabs>
        <w:tab w:val="left" w:pos="-720"/>
      </w:tabs>
      <w:spacing w:line="360" w:lineRule="atLeast"/>
      <w:jc w:val="both"/>
    </w:pPr>
    <w:rPr>
      <w:sz w:val="20"/>
      <w:szCs w:val="20"/>
      <w:lang w:val="en-GB"/>
    </w:rPr>
  </w:style>
  <w:style w:type="paragraph" w:styleId="Titre1">
    <w:name w:val="heading 1"/>
    <w:basedOn w:val="Normal"/>
    <w:next w:val="Normal"/>
    <w:link w:val="Titre1Car"/>
    <w:uiPriority w:val="99"/>
    <w:qFormat/>
    <w:rsid w:val="00AC1A2B"/>
    <w:pPr>
      <w:spacing w:before="240"/>
      <w:outlineLvl w:val="0"/>
    </w:pPr>
    <w:rPr>
      <w:rFonts w:ascii="Arial" w:hAnsi="Arial" w:cs="Arial"/>
      <w:b/>
      <w:bCs/>
      <w:sz w:val="24"/>
      <w:szCs w:val="24"/>
      <w:u w:val="single"/>
    </w:rPr>
  </w:style>
  <w:style w:type="paragraph" w:styleId="Titre2">
    <w:name w:val="heading 2"/>
    <w:basedOn w:val="Normal"/>
    <w:next w:val="Normal"/>
    <w:link w:val="Titre2Car"/>
    <w:uiPriority w:val="99"/>
    <w:qFormat/>
    <w:rsid w:val="00AC1A2B"/>
    <w:pPr>
      <w:spacing w:before="120"/>
      <w:outlineLvl w:val="1"/>
    </w:pPr>
    <w:rPr>
      <w:rFonts w:ascii="Arial" w:hAnsi="Arial" w:cs="Arial"/>
      <w:b/>
      <w:bCs/>
      <w:sz w:val="24"/>
      <w:szCs w:val="24"/>
    </w:rPr>
  </w:style>
  <w:style w:type="paragraph" w:styleId="Titre3">
    <w:name w:val="heading 3"/>
    <w:basedOn w:val="Normal"/>
    <w:next w:val="Normal"/>
    <w:link w:val="Titre3Car"/>
    <w:uiPriority w:val="99"/>
    <w:qFormat/>
    <w:rsid w:val="00AC1A2B"/>
    <w:pPr>
      <w:ind w:left="360"/>
      <w:outlineLvl w:val="2"/>
    </w:pPr>
    <w:rPr>
      <w:b/>
      <w:bCs/>
      <w:sz w:val="24"/>
      <w:szCs w:val="24"/>
    </w:rPr>
  </w:style>
  <w:style w:type="paragraph" w:styleId="Titre4">
    <w:name w:val="heading 4"/>
    <w:basedOn w:val="Normal"/>
    <w:next w:val="Normal"/>
    <w:link w:val="Titre4Car"/>
    <w:uiPriority w:val="99"/>
    <w:qFormat/>
    <w:rsid w:val="00AC1A2B"/>
    <w:pPr>
      <w:ind w:left="360"/>
      <w:outlineLvl w:val="3"/>
    </w:pPr>
    <w:rPr>
      <w:sz w:val="24"/>
      <w:szCs w:val="24"/>
      <w:u w:val="single"/>
    </w:rPr>
  </w:style>
  <w:style w:type="paragraph" w:styleId="Titre5">
    <w:name w:val="heading 5"/>
    <w:basedOn w:val="Normal"/>
    <w:next w:val="Normal"/>
    <w:link w:val="Titre5Car"/>
    <w:uiPriority w:val="99"/>
    <w:qFormat/>
    <w:rsid w:val="00AC1A2B"/>
    <w:pPr>
      <w:ind w:left="720"/>
      <w:outlineLvl w:val="4"/>
    </w:pPr>
    <w:rPr>
      <w:b/>
      <w:bCs/>
    </w:rPr>
  </w:style>
  <w:style w:type="paragraph" w:styleId="Titre6">
    <w:name w:val="heading 6"/>
    <w:basedOn w:val="Normal"/>
    <w:next w:val="Normal"/>
    <w:link w:val="Titre6Car"/>
    <w:uiPriority w:val="99"/>
    <w:qFormat/>
    <w:rsid w:val="00AC1A2B"/>
    <w:pPr>
      <w:ind w:left="720"/>
      <w:outlineLvl w:val="5"/>
    </w:pPr>
    <w:rPr>
      <w:u w:val="single"/>
    </w:rPr>
  </w:style>
  <w:style w:type="paragraph" w:styleId="Titre7">
    <w:name w:val="heading 7"/>
    <w:basedOn w:val="Normal"/>
    <w:next w:val="Normal"/>
    <w:link w:val="Titre7Car"/>
    <w:uiPriority w:val="99"/>
    <w:qFormat/>
    <w:rsid w:val="00AC1A2B"/>
    <w:pPr>
      <w:ind w:left="720"/>
      <w:outlineLvl w:val="6"/>
    </w:pPr>
    <w:rPr>
      <w:i/>
      <w:iCs/>
    </w:rPr>
  </w:style>
  <w:style w:type="paragraph" w:styleId="Titre8">
    <w:name w:val="heading 8"/>
    <w:basedOn w:val="Normal"/>
    <w:next w:val="Normal"/>
    <w:link w:val="Titre8Car"/>
    <w:uiPriority w:val="99"/>
    <w:qFormat/>
    <w:rsid w:val="00AC1A2B"/>
    <w:pPr>
      <w:ind w:left="720"/>
      <w:outlineLvl w:val="7"/>
    </w:pPr>
    <w:rPr>
      <w:i/>
      <w:iCs/>
    </w:rPr>
  </w:style>
  <w:style w:type="paragraph" w:styleId="Titre9">
    <w:name w:val="heading 9"/>
    <w:basedOn w:val="Normal"/>
    <w:next w:val="Normal"/>
    <w:link w:val="Titre9Car"/>
    <w:uiPriority w:val="99"/>
    <w:qFormat/>
    <w:rsid w:val="00AC1A2B"/>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4225B4"/>
    <w:rPr>
      <w:rFonts w:ascii="Cambria" w:hAnsi="Cambria" w:cs="Times New Roman"/>
      <w:b/>
      <w:bCs/>
      <w:kern w:val="32"/>
      <w:sz w:val="32"/>
      <w:szCs w:val="32"/>
      <w:lang w:val="en-GB"/>
    </w:rPr>
  </w:style>
  <w:style w:type="character" w:customStyle="1" w:styleId="Titre2Car">
    <w:name w:val="Titre 2 Car"/>
    <w:basedOn w:val="Policepardfaut"/>
    <w:link w:val="Titre2"/>
    <w:uiPriority w:val="99"/>
    <w:semiHidden/>
    <w:locked/>
    <w:rsid w:val="004225B4"/>
    <w:rPr>
      <w:rFonts w:ascii="Cambria" w:hAnsi="Cambria" w:cs="Times New Roman"/>
      <w:b/>
      <w:bCs/>
      <w:i/>
      <w:iCs/>
      <w:sz w:val="28"/>
      <w:szCs w:val="28"/>
      <w:lang w:val="en-GB"/>
    </w:rPr>
  </w:style>
  <w:style w:type="character" w:customStyle="1" w:styleId="Titre3Car">
    <w:name w:val="Titre 3 Car"/>
    <w:basedOn w:val="Policepardfaut"/>
    <w:link w:val="Titre3"/>
    <w:uiPriority w:val="99"/>
    <w:semiHidden/>
    <w:locked/>
    <w:rsid w:val="004225B4"/>
    <w:rPr>
      <w:rFonts w:ascii="Cambria" w:hAnsi="Cambria" w:cs="Times New Roman"/>
      <w:b/>
      <w:bCs/>
      <w:sz w:val="26"/>
      <w:szCs w:val="26"/>
      <w:lang w:val="en-GB"/>
    </w:rPr>
  </w:style>
  <w:style w:type="character" w:customStyle="1" w:styleId="Titre4Car">
    <w:name w:val="Titre 4 Car"/>
    <w:basedOn w:val="Policepardfaut"/>
    <w:link w:val="Titre4"/>
    <w:uiPriority w:val="99"/>
    <w:semiHidden/>
    <w:locked/>
    <w:rsid w:val="004225B4"/>
    <w:rPr>
      <w:rFonts w:ascii="Calibri" w:hAnsi="Calibri" w:cs="Times New Roman"/>
      <w:b/>
      <w:bCs/>
      <w:sz w:val="28"/>
      <w:szCs w:val="28"/>
      <w:lang w:val="en-GB"/>
    </w:rPr>
  </w:style>
  <w:style w:type="character" w:customStyle="1" w:styleId="Titre5Car">
    <w:name w:val="Titre 5 Car"/>
    <w:basedOn w:val="Policepardfaut"/>
    <w:link w:val="Titre5"/>
    <w:uiPriority w:val="99"/>
    <w:semiHidden/>
    <w:locked/>
    <w:rsid w:val="004225B4"/>
    <w:rPr>
      <w:rFonts w:ascii="Calibri" w:hAnsi="Calibri" w:cs="Times New Roman"/>
      <w:b/>
      <w:bCs/>
      <w:i/>
      <w:iCs/>
      <w:sz w:val="26"/>
      <w:szCs w:val="26"/>
      <w:lang w:val="en-GB"/>
    </w:rPr>
  </w:style>
  <w:style w:type="character" w:customStyle="1" w:styleId="Titre6Car">
    <w:name w:val="Titre 6 Car"/>
    <w:basedOn w:val="Policepardfaut"/>
    <w:link w:val="Titre6"/>
    <w:uiPriority w:val="99"/>
    <w:semiHidden/>
    <w:locked/>
    <w:rsid w:val="004225B4"/>
    <w:rPr>
      <w:rFonts w:ascii="Calibri" w:hAnsi="Calibri" w:cs="Times New Roman"/>
      <w:b/>
      <w:bCs/>
      <w:lang w:val="en-GB"/>
    </w:rPr>
  </w:style>
  <w:style w:type="character" w:customStyle="1" w:styleId="Titre7Car">
    <w:name w:val="Titre 7 Car"/>
    <w:basedOn w:val="Policepardfaut"/>
    <w:link w:val="Titre7"/>
    <w:uiPriority w:val="99"/>
    <w:semiHidden/>
    <w:locked/>
    <w:rsid w:val="004225B4"/>
    <w:rPr>
      <w:rFonts w:ascii="Calibri" w:hAnsi="Calibri" w:cs="Times New Roman"/>
      <w:sz w:val="24"/>
      <w:szCs w:val="24"/>
      <w:lang w:val="en-GB"/>
    </w:rPr>
  </w:style>
  <w:style w:type="character" w:customStyle="1" w:styleId="Titre8Car">
    <w:name w:val="Titre 8 Car"/>
    <w:basedOn w:val="Policepardfaut"/>
    <w:link w:val="Titre8"/>
    <w:uiPriority w:val="99"/>
    <w:semiHidden/>
    <w:locked/>
    <w:rsid w:val="004225B4"/>
    <w:rPr>
      <w:rFonts w:ascii="Calibri" w:hAnsi="Calibri" w:cs="Times New Roman"/>
      <w:i/>
      <w:iCs/>
      <w:sz w:val="24"/>
      <w:szCs w:val="24"/>
      <w:lang w:val="en-GB"/>
    </w:rPr>
  </w:style>
  <w:style w:type="character" w:customStyle="1" w:styleId="Titre9Car">
    <w:name w:val="Titre 9 Car"/>
    <w:basedOn w:val="Policepardfaut"/>
    <w:link w:val="Titre9"/>
    <w:uiPriority w:val="99"/>
    <w:semiHidden/>
    <w:locked/>
    <w:rsid w:val="004225B4"/>
    <w:rPr>
      <w:rFonts w:ascii="Cambria" w:hAnsi="Cambria" w:cs="Times New Roman"/>
      <w:lang w:val="en-GB"/>
    </w:rPr>
  </w:style>
  <w:style w:type="character" w:styleId="Numrodeligne">
    <w:name w:val="line number"/>
    <w:basedOn w:val="Policepardfaut"/>
    <w:uiPriority w:val="99"/>
    <w:rsid w:val="001555D9"/>
    <w:rPr>
      <w:rFonts w:ascii="Arial" w:hAnsi="Arial" w:cs="Times New Roman"/>
      <w:sz w:val="16"/>
    </w:rPr>
  </w:style>
  <w:style w:type="paragraph" w:styleId="En-tte">
    <w:name w:val="header"/>
    <w:basedOn w:val="Normal"/>
    <w:link w:val="En-tteCar"/>
    <w:uiPriority w:val="99"/>
    <w:rsid w:val="00AC1A2B"/>
    <w:pPr>
      <w:tabs>
        <w:tab w:val="clear" w:pos="-720"/>
        <w:tab w:val="center" w:pos="4536"/>
        <w:tab w:val="right" w:pos="9072"/>
      </w:tabs>
    </w:pPr>
    <w:rPr>
      <w:lang w:val="fr-FR"/>
    </w:rPr>
  </w:style>
  <w:style w:type="character" w:customStyle="1" w:styleId="En-tteCar">
    <w:name w:val="En-tête Car"/>
    <w:basedOn w:val="Policepardfaut"/>
    <w:link w:val="En-tte"/>
    <w:uiPriority w:val="99"/>
    <w:locked/>
    <w:rsid w:val="00C2550F"/>
    <w:rPr>
      <w:rFonts w:cs="Times New Roman"/>
      <w:lang w:eastAsia="fr-FR"/>
    </w:rPr>
  </w:style>
  <w:style w:type="paragraph" w:customStyle="1" w:styleId="notedebas">
    <w:name w:val="note de bas"/>
    <w:basedOn w:val="Normal"/>
    <w:uiPriority w:val="99"/>
    <w:rsid w:val="00AC1A2B"/>
    <w:pPr>
      <w:widowControl w:val="0"/>
      <w:spacing w:line="240" w:lineRule="auto"/>
      <w:ind w:left="425" w:hanging="425"/>
    </w:pPr>
    <w:rPr>
      <w:rFonts w:ascii="Arial" w:hAnsi="Arial" w:cs="Arial"/>
      <w:sz w:val="16"/>
      <w:szCs w:val="16"/>
      <w:lang w:val="en-US"/>
    </w:rPr>
  </w:style>
  <w:style w:type="paragraph" w:customStyle="1" w:styleId="a">
    <w:name w:val="a)"/>
    <w:basedOn w:val="Normal"/>
    <w:uiPriority w:val="99"/>
    <w:rsid w:val="00AC1A2B"/>
    <w:pPr>
      <w:tabs>
        <w:tab w:val="clear" w:pos="-720"/>
      </w:tabs>
      <w:spacing w:after="120" w:line="240" w:lineRule="auto"/>
      <w:ind w:left="425" w:hanging="425"/>
    </w:pPr>
    <w:rPr>
      <w:rFonts w:ascii="Ottawa" w:hAnsi="Ottawa"/>
      <w:b/>
      <w:bCs/>
    </w:rPr>
  </w:style>
  <w:style w:type="paragraph" w:customStyle="1" w:styleId="paraa">
    <w:name w:val="paraa)"/>
    <w:basedOn w:val="Normal"/>
    <w:uiPriority w:val="99"/>
    <w:rsid w:val="00AC1A2B"/>
    <w:pPr>
      <w:spacing w:after="240" w:line="240" w:lineRule="auto"/>
      <w:ind w:left="425"/>
    </w:pPr>
    <w:rPr>
      <w:rFonts w:ascii="Arial" w:hAnsi="Arial" w:cs="Arial"/>
      <w:sz w:val="18"/>
      <w:szCs w:val="18"/>
    </w:rPr>
  </w:style>
  <w:style w:type="paragraph" w:customStyle="1" w:styleId="1">
    <w:name w:val="1"/>
    <w:basedOn w:val="para1"/>
    <w:uiPriority w:val="99"/>
    <w:rsid w:val="00AC1A2B"/>
    <w:pPr>
      <w:tabs>
        <w:tab w:val="clear" w:pos="-720"/>
      </w:tabs>
      <w:ind w:left="426" w:hanging="426"/>
    </w:pPr>
    <w:rPr>
      <w:rFonts w:ascii="Ottawa" w:hAnsi="Ottawa"/>
      <w:b/>
      <w:bCs/>
      <w:sz w:val="22"/>
      <w:szCs w:val="22"/>
    </w:rPr>
  </w:style>
  <w:style w:type="paragraph" w:customStyle="1" w:styleId="para1">
    <w:name w:val="para1"/>
    <w:basedOn w:val="Normal"/>
    <w:uiPriority w:val="99"/>
    <w:rsid w:val="00AC1A2B"/>
    <w:pPr>
      <w:spacing w:after="240" w:line="240" w:lineRule="auto"/>
    </w:pPr>
    <w:rPr>
      <w:rFonts w:ascii="Arial" w:hAnsi="Arial" w:cs="Arial"/>
      <w:sz w:val="18"/>
      <w:szCs w:val="18"/>
    </w:rPr>
  </w:style>
  <w:style w:type="paragraph" w:customStyle="1" w:styleId="i">
    <w:name w:val="i)"/>
    <w:basedOn w:val="Normal"/>
    <w:link w:val="iCar1"/>
    <w:uiPriority w:val="99"/>
    <w:rsid w:val="00111BA6"/>
    <w:pPr>
      <w:spacing w:after="120" w:line="240" w:lineRule="auto"/>
      <w:ind w:left="1843" w:hanging="425"/>
    </w:pPr>
    <w:rPr>
      <w:rFonts w:ascii="Arial" w:hAnsi="Arial"/>
      <w:sz w:val="18"/>
      <w:lang w:eastAsia="ja-JP"/>
    </w:rPr>
  </w:style>
  <w:style w:type="paragraph" w:customStyle="1" w:styleId="A0">
    <w:name w:val="A"/>
    <w:basedOn w:val="Normal"/>
    <w:uiPriority w:val="99"/>
    <w:rsid w:val="00AC1A2B"/>
    <w:pPr>
      <w:spacing w:after="240" w:line="240" w:lineRule="auto"/>
      <w:jc w:val="center"/>
    </w:pPr>
    <w:rPr>
      <w:rFonts w:ascii="Ottawa" w:hAnsi="Ottawa"/>
      <w:b/>
      <w:bCs/>
      <w:caps/>
      <w:sz w:val="24"/>
      <w:szCs w:val="24"/>
    </w:rPr>
  </w:style>
  <w:style w:type="paragraph" w:customStyle="1" w:styleId="Ref">
    <w:name w:val="Ref."/>
    <w:basedOn w:val="Normal"/>
    <w:uiPriority w:val="99"/>
    <w:rsid w:val="009F6C70"/>
    <w:pPr>
      <w:spacing w:after="240" w:line="240" w:lineRule="auto"/>
    </w:pPr>
    <w:rPr>
      <w:rFonts w:ascii="Arial" w:hAnsi="Arial" w:cs="Arial"/>
      <w:sz w:val="18"/>
      <w:szCs w:val="18"/>
    </w:rPr>
  </w:style>
  <w:style w:type="paragraph" w:customStyle="1" w:styleId="sumtexte">
    <w:name w:val="sumtexte"/>
    <w:basedOn w:val="Normal"/>
    <w:uiPriority w:val="99"/>
    <w:rsid w:val="00AC1A2B"/>
    <w:pPr>
      <w:spacing w:after="120" w:line="240" w:lineRule="exact"/>
      <w:ind w:left="567" w:right="567"/>
    </w:pPr>
    <w:rPr>
      <w:rFonts w:ascii="Arial" w:hAnsi="Arial" w:cs="Arial"/>
      <w:i/>
      <w:iCs/>
      <w:sz w:val="18"/>
      <w:szCs w:val="18"/>
    </w:rPr>
  </w:style>
  <w:style w:type="paragraph" w:customStyle="1" w:styleId="paraA0">
    <w:name w:val="paraA"/>
    <w:basedOn w:val="Normal"/>
    <w:uiPriority w:val="99"/>
    <w:rsid w:val="00AC1A2B"/>
    <w:pPr>
      <w:spacing w:after="240" w:line="240" w:lineRule="auto"/>
    </w:pPr>
    <w:rPr>
      <w:rFonts w:ascii="Arial" w:hAnsi="Arial" w:cs="Arial"/>
      <w:sz w:val="18"/>
      <w:szCs w:val="18"/>
    </w:rPr>
  </w:style>
  <w:style w:type="paragraph" w:customStyle="1" w:styleId="TITRE">
    <w:name w:val="TITRE"/>
    <w:basedOn w:val="Normal"/>
    <w:uiPriority w:val="99"/>
    <w:rsid w:val="00AC1A2B"/>
    <w:pPr>
      <w:spacing w:after="240"/>
      <w:jc w:val="center"/>
    </w:pPr>
    <w:rPr>
      <w:b/>
      <w:bCs/>
      <w:caps/>
    </w:rPr>
  </w:style>
  <w:style w:type="paragraph" w:styleId="Pieddepage">
    <w:name w:val="footer"/>
    <w:basedOn w:val="Normal"/>
    <w:link w:val="PieddepageCar"/>
    <w:uiPriority w:val="99"/>
    <w:rsid w:val="00AC1A2B"/>
    <w:pPr>
      <w:tabs>
        <w:tab w:val="clear" w:pos="-720"/>
        <w:tab w:val="center" w:pos="4536"/>
        <w:tab w:val="right" w:pos="9072"/>
      </w:tabs>
    </w:pPr>
  </w:style>
  <w:style w:type="character" w:customStyle="1" w:styleId="PieddepageCar">
    <w:name w:val="Pied de page Car"/>
    <w:basedOn w:val="Policepardfaut"/>
    <w:link w:val="Pieddepage"/>
    <w:uiPriority w:val="99"/>
    <w:semiHidden/>
    <w:locked/>
    <w:rsid w:val="004225B4"/>
    <w:rPr>
      <w:rFonts w:cs="Times New Roman"/>
      <w:sz w:val="20"/>
      <w:szCs w:val="20"/>
      <w:lang w:val="en-GB"/>
    </w:rPr>
  </w:style>
  <w:style w:type="paragraph" w:styleId="Notedebasdepage">
    <w:name w:val="footnote text"/>
    <w:basedOn w:val="Normal"/>
    <w:link w:val="NotedebasdepageCar"/>
    <w:uiPriority w:val="99"/>
    <w:semiHidden/>
    <w:rsid w:val="00AC1A2B"/>
  </w:style>
  <w:style w:type="character" w:customStyle="1" w:styleId="NotedebasdepageCar">
    <w:name w:val="Note de bas de page Car"/>
    <w:basedOn w:val="Policepardfaut"/>
    <w:link w:val="Notedebasdepage"/>
    <w:uiPriority w:val="99"/>
    <w:locked/>
    <w:rsid w:val="004225B4"/>
    <w:rPr>
      <w:rFonts w:cs="Times New Roman"/>
      <w:sz w:val="20"/>
      <w:szCs w:val="20"/>
      <w:lang w:val="en-GB"/>
    </w:rPr>
  </w:style>
  <w:style w:type="character" w:styleId="Appelnotedebasdep">
    <w:name w:val="footnote reference"/>
    <w:basedOn w:val="Policepardfaut"/>
    <w:uiPriority w:val="99"/>
    <w:semiHidden/>
    <w:rsid w:val="00AC1A2B"/>
    <w:rPr>
      <w:rFonts w:cs="Times New Roman"/>
      <w:vertAlign w:val="superscript"/>
    </w:rPr>
  </w:style>
  <w:style w:type="paragraph" w:customStyle="1" w:styleId="sumtextelastpara">
    <w:name w:val="sumtexte last para"/>
    <w:basedOn w:val="sumtexte"/>
    <w:uiPriority w:val="99"/>
    <w:rsid w:val="00AC1A2B"/>
    <w:pPr>
      <w:spacing w:after="480"/>
    </w:pPr>
  </w:style>
  <w:style w:type="paragraph" w:customStyle="1" w:styleId="b">
    <w:name w:val="b)"/>
    <w:basedOn w:val="Normal"/>
    <w:uiPriority w:val="99"/>
    <w:rsid w:val="00AC1A2B"/>
    <w:pPr>
      <w:spacing w:after="120" w:line="240" w:lineRule="auto"/>
      <w:ind w:left="850" w:hanging="425"/>
    </w:pPr>
    <w:rPr>
      <w:rFonts w:ascii="Ottawa" w:hAnsi="Ottawa"/>
      <w:b/>
      <w:bCs/>
      <w:sz w:val="18"/>
      <w:szCs w:val="18"/>
    </w:rPr>
  </w:style>
  <w:style w:type="paragraph" w:customStyle="1" w:styleId="ipara">
    <w:name w:val="i_para"/>
    <w:basedOn w:val="i"/>
    <w:uiPriority w:val="99"/>
    <w:rsid w:val="00AC1A2B"/>
    <w:pPr>
      <w:spacing w:line="200" w:lineRule="exact"/>
      <w:ind w:left="851" w:firstLine="0"/>
    </w:pPr>
  </w:style>
  <w:style w:type="paragraph" w:customStyle="1" w:styleId="iparalast">
    <w:name w:val="i_para_last"/>
    <w:basedOn w:val="i"/>
    <w:uiPriority w:val="99"/>
    <w:rsid w:val="00AC1A2B"/>
    <w:pPr>
      <w:spacing w:after="240" w:line="200" w:lineRule="exact"/>
    </w:pPr>
  </w:style>
  <w:style w:type="paragraph" w:customStyle="1" w:styleId="Referencetitle">
    <w:name w:val="Reference_title"/>
    <w:basedOn w:val="Normal"/>
    <w:uiPriority w:val="99"/>
    <w:rsid w:val="00AC1A2B"/>
    <w:pPr>
      <w:widowControl w:val="0"/>
      <w:tabs>
        <w:tab w:val="left" w:pos="2410"/>
      </w:tabs>
      <w:spacing w:after="240" w:line="240" w:lineRule="auto"/>
      <w:jc w:val="center"/>
    </w:pPr>
    <w:rPr>
      <w:rFonts w:ascii="Ottawa" w:hAnsi="Ottawa"/>
      <w:b/>
      <w:bCs/>
      <w:sz w:val="22"/>
      <w:szCs w:val="22"/>
    </w:rPr>
  </w:style>
  <w:style w:type="paragraph" w:customStyle="1" w:styleId="Chatperno">
    <w:name w:val="Chatper_no"/>
    <w:basedOn w:val="Normal"/>
    <w:uiPriority w:val="99"/>
    <w:rsid w:val="00AC1A2B"/>
    <w:pPr>
      <w:spacing w:after="240" w:line="240" w:lineRule="auto"/>
      <w:jc w:val="center"/>
    </w:pPr>
    <w:rPr>
      <w:rFonts w:ascii="Ottawa" w:hAnsi="Ottawa"/>
      <w:caps/>
      <w:spacing w:val="60"/>
      <w:sz w:val="24"/>
      <w:szCs w:val="24"/>
    </w:rPr>
  </w:style>
  <w:style w:type="paragraph" w:customStyle="1" w:styleId="Chaptertitle">
    <w:name w:val="Chapter_title"/>
    <w:basedOn w:val="Normal"/>
    <w:uiPriority w:val="99"/>
    <w:rsid w:val="00AC1A2B"/>
    <w:pPr>
      <w:pBdr>
        <w:bottom w:val="single" w:sz="6" w:space="10" w:color="auto"/>
      </w:pBdr>
      <w:spacing w:line="240" w:lineRule="auto"/>
      <w:jc w:val="center"/>
    </w:pPr>
    <w:rPr>
      <w:rFonts w:ascii="Ottawa" w:hAnsi="Ottawa"/>
      <w:b/>
      <w:bCs/>
      <w:caps/>
      <w:spacing w:val="40"/>
      <w:sz w:val="32"/>
      <w:szCs w:val="32"/>
    </w:rPr>
  </w:style>
  <w:style w:type="paragraph" w:customStyle="1" w:styleId="Summarytitle">
    <w:name w:val="Summary_title"/>
    <w:basedOn w:val="A0"/>
    <w:uiPriority w:val="99"/>
    <w:rsid w:val="00AC1A2B"/>
    <w:pPr>
      <w:spacing w:before="1200"/>
    </w:pPr>
  </w:style>
  <w:style w:type="paragraph" w:customStyle="1" w:styleId="rtoiles">
    <w:name w:val="r_étoiles"/>
    <w:basedOn w:val="Normal"/>
    <w:next w:val="Normal"/>
    <w:uiPriority w:val="99"/>
    <w:rsid w:val="00AC1A2B"/>
    <w:pPr>
      <w:keepLines/>
      <w:tabs>
        <w:tab w:val="clear" w:pos="-720"/>
      </w:tabs>
      <w:spacing w:before="240" w:after="240" w:line="240" w:lineRule="atLeast"/>
      <w:jc w:val="center"/>
    </w:pPr>
    <w:rPr>
      <w:lang w:val="fr-FR"/>
    </w:rPr>
  </w:style>
  <w:style w:type="paragraph" w:customStyle="1" w:styleId="Level1">
    <w:name w:val="Level 1"/>
    <w:basedOn w:val="Normal"/>
    <w:uiPriority w:val="99"/>
    <w:rsid w:val="00AC1A2B"/>
    <w:pPr>
      <w:widowControl w:val="0"/>
      <w:tabs>
        <w:tab w:val="clear" w:pos="-720"/>
      </w:tabs>
      <w:autoSpaceDE w:val="0"/>
      <w:autoSpaceDN w:val="0"/>
      <w:adjustRightInd w:val="0"/>
      <w:spacing w:line="240" w:lineRule="auto"/>
      <w:ind w:left="-720" w:hanging="540"/>
      <w:jc w:val="left"/>
      <w:outlineLvl w:val="0"/>
    </w:pPr>
    <w:rPr>
      <w:sz w:val="24"/>
      <w:szCs w:val="24"/>
      <w:lang w:val="en-US"/>
    </w:rPr>
  </w:style>
  <w:style w:type="paragraph" w:styleId="Corpsdetexte">
    <w:name w:val="Body Text"/>
    <w:basedOn w:val="Normal"/>
    <w:link w:val="CorpsdetexteCar"/>
    <w:uiPriority w:val="99"/>
    <w:rsid w:val="00AC1A2B"/>
    <w:rPr>
      <w:rFonts w:ascii="Arial" w:hAnsi="Arial" w:cs="Arial"/>
      <w:color w:val="0000FF"/>
      <w:sz w:val="18"/>
      <w:szCs w:val="18"/>
    </w:rPr>
  </w:style>
  <w:style w:type="character" w:customStyle="1" w:styleId="CorpsdetexteCar">
    <w:name w:val="Corps de texte Car"/>
    <w:basedOn w:val="Policepardfaut"/>
    <w:link w:val="Corpsdetexte"/>
    <w:uiPriority w:val="99"/>
    <w:semiHidden/>
    <w:locked/>
    <w:rsid w:val="004225B4"/>
    <w:rPr>
      <w:rFonts w:cs="Times New Roman"/>
      <w:sz w:val="20"/>
      <w:szCs w:val="20"/>
      <w:lang w:val="en-GB"/>
    </w:rPr>
  </w:style>
  <w:style w:type="character" w:customStyle="1" w:styleId="iCar">
    <w:name w:val="i) Car"/>
    <w:uiPriority w:val="99"/>
    <w:rsid w:val="00AC1A2B"/>
    <w:rPr>
      <w:rFonts w:ascii="Arial" w:hAnsi="Arial"/>
      <w:sz w:val="18"/>
      <w:lang w:val="en-GB" w:eastAsia="fr-FR"/>
    </w:rPr>
  </w:style>
  <w:style w:type="character" w:customStyle="1" w:styleId="iparaCar">
    <w:name w:val="i_para Car"/>
    <w:basedOn w:val="iCar"/>
    <w:uiPriority w:val="99"/>
    <w:rsid w:val="00AC1A2B"/>
    <w:rPr>
      <w:rFonts w:ascii="Arial" w:hAnsi="Arial" w:cs="Arial"/>
      <w:sz w:val="18"/>
      <w:szCs w:val="18"/>
      <w:lang w:val="en-GB" w:eastAsia="fr-FR" w:bidi="ar-SA"/>
    </w:rPr>
  </w:style>
  <w:style w:type="character" w:customStyle="1" w:styleId="aCar">
    <w:name w:val="a) Car"/>
    <w:uiPriority w:val="99"/>
    <w:rsid w:val="00AC1A2B"/>
    <w:rPr>
      <w:rFonts w:ascii="Ottawa" w:hAnsi="Ottawa"/>
      <w:b/>
      <w:lang w:val="en-GB" w:eastAsia="fr-FR"/>
    </w:rPr>
  </w:style>
  <w:style w:type="character" w:customStyle="1" w:styleId="paraaCar">
    <w:name w:val="paraa) Car"/>
    <w:uiPriority w:val="99"/>
    <w:rsid w:val="00AC1A2B"/>
    <w:rPr>
      <w:rFonts w:ascii="Arial" w:hAnsi="Arial"/>
      <w:sz w:val="18"/>
      <w:lang w:val="en-GB" w:eastAsia="fr-FR"/>
    </w:rPr>
  </w:style>
  <w:style w:type="paragraph" w:styleId="Textedebulles">
    <w:name w:val="Balloon Text"/>
    <w:basedOn w:val="Normal"/>
    <w:link w:val="TextedebullesCar"/>
    <w:uiPriority w:val="99"/>
    <w:semiHidden/>
    <w:rsid w:val="00AC1A2B"/>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4225B4"/>
    <w:rPr>
      <w:rFonts w:cs="Times New Roman"/>
      <w:sz w:val="2"/>
      <w:lang w:val="en-GB"/>
    </w:rPr>
  </w:style>
  <w:style w:type="character" w:styleId="Lienhypertexte">
    <w:name w:val="Hyperlink"/>
    <w:basedOn w:val="Policepardfaut"/>
    <w:uiPriority w:val="99"/>
    <w:rsid w:val="00AC1A2B"/>
    <w:rPr>
      <w:rFonts w:cs="Times New Roman"/>
      <w:color w:val="0000FF"/>
      <w:u w:val="single"/>
    </w:rPr>
  </w:style>
  <w:style w:type="character" w:styleId="Marquedecommentaire">
    <w:name w:val="annotation reference"/>
    <w:basedOn w:val="Policepardfaut"/>
    <w:uiPriority w:val="99"/>
    <w:semiHidden/>
    <w:rsid w:val="00A726C1"/>
    <w:rPr>
      <w:rFonts w:cs="Times New Roman"/>
      <w:sz w:val="16"/>
    </w:rPr>
  </w:style>
  <w:style w:type="paragraph" w:styleId="Commentaire">
    <w:name w:val="annotation text"/>
    <w:basedOn w:val="Normal"/>
    <w:link w:val="CommentaireCar"/>
    <w:uiPriority w:val="99"/>
    <w:semiHidden/>
    <w:rsid w:val="00A726C1"/>
  </w:style>
  <w:style w:type="character" w:customStyle="1" w:styleId="CommentaireCar">
    <w:name w:val="Commentaire Car"/>
    <w:basedOn w:val="Policepardfaut"/>
    <w:link w:val="Commentaire"/>
    <w:uiPriority w:val="99"/>
    <w:semiHidden/>
    <w:locked/>
    <w:rsid w:val="004225B4"/>
    <w:rPr>
      <w:rFonts w:cs="Times New Roman"/>
      <w:sz w:val="20"/>
      <w:szCs w:val="20"/>
      <w:lang w:val="en-GB"/>
    </w:rPr>
  </w:style>
  <w:style w:type="paragraph" w:styleId="Objetducommentaire">
    <w:name w:val="annotation subject"/>
    <w:basedOn w:val="Commentaire"/>
    <w:next w:val="Commentaire"/>
    <w:link w:val="ObjetducommentaireCar"/>
    <w:uiPriority w:val="99"/>
    <w:semiHidden/>
    <w:rsid w:val="00A726C1"/>
    <w:rPr>
      <w:b/>
      <w:bCs/>
    </w:rPr>
  </w:style>
  <w:style w:type="character" w:customStyle="1" w:styleId="ObjetducommentaireCar">
    <w:name w:val="Objet du commentaire Car"/>
    <w:basedOn w:val="CommentaireCar"/>
    <w:link w:val="Objetducommentaire"/>
    <w:uiPriority w:val="99"/>
    <w:semiHidden/>
    <w:locked/>
    <w:rsid w:val="004225B4"/>
    <w:rPr>
      <w:rFonts w:cs="Times New Roman"/>
      <w:b/>
      <w:bCs/>
      <w:sz w:val="20"/>
      <w:szCs w:val="20"/>
      <w:lang w:val="en-GB"/>
    </w:rPr>
  </w:style>
  <w:style w:type="character" w:customStyle="1" w:styleId="highlight">
    <w:name w:val="highlight"/>
    <w:basedOn w:val="Policepardfaut"/>
    <w:uiPriority w:val="99"/>
    <w:rsid w:val="003B5B6B"/>
    <w:rPr>
      <w:rFonts w:cs="Times New Roman"/>
    </w:rPr>
  </w:style>
  <w:style w:type="character" w:customStyle="1" w:styleId="lang-en">
    <w:name w:val="lang-en"/>
    <w:basedOn w:val="Policepardfaut"/>
    <w:uiPriority w:val="99"/>
    <w:rsid w:val="00163B24"/>
    <w:rPr>
      <w:rFonts w:cs="Times New Roman"/>
    </w:rPr>
  </w:style>
  <w:style w:type="character" w:customStyle="1" w:styleId="refbody">
    <w:name w:val="refbody"/>
    <w:basedOn w:val="Policepardfaut"/>
    <w:uiPriority w:val="99"/>
    <w:rsid w:val="00A314F1"/>
    <w:rPr>
      <w:rFonts w:cs="Times New Roman"/>
    </w:rPr>
  </w:style>
  <w:style w:type="character" w:customStyle="1" w:styleId="pagination">
    <w:name w:val="pagination"/>
    <w:basedOn w:val="Policepardfaut"/>
    <w:uiPriority w:val="99"/>
    <w:rsid w:val="00A314F1"/>
    <w:rPr>
      <w:rFonts w:cs="Times New Roman"/>
    </w:rPr>
  </w:style>
  <w:style w:type="table" w:styleId="Grilledutableau">
    <w:name w:val="Table Grid"/>
    <w:basedOn w:val="TableauNormal"/>
    <w:uiPriority w:val="99"/>
    <w:locked/>
    <w:rsid w:val="00C568DE"/>
    <w:pPr>
      <w:tabs>
        <w:tab w:val="left" w:pos="-720"/>
      </w:tabs>
      <w:spacing w:line="360" w:lineRule="atLeast"/>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1"/>
    <w:basedOn w:val="Normal"/>
    <w:uiPriority w:val="99"/>
    <w:rsid w:val="003D145A"/>
    <w:pPr>
      <w:tabs>
        <w:tab w:val="clear" w:pos="-720"/>
      </w:tabs>
      <w:spacing w:after="240" w:line="240" w:lineRule="auto"/>
      <w:ind w:left="850" w:hanging="425"/>
      <w:jc w:val="left"/>
    </w:pPr>
    <w:rPr>
      <w:rFonts w:ascii="Ottawa" w:hAnsi="Ottawa" w:cs="Arial"/>
      <w:b/>
      <w:szCs w:val="22"/>
      <w:lang w:eastAsia="en-US"/>
    </w:rPr>
  </w:style>
  <w:style w:type="paragraph" w:customStyle="1" w:styleId="11Para">
    <w:name w:val="1.1_Para"/>
    <w:basedOn w:val="Normal"/>
    <w:uiPriority w:val="99"/>
    <w:rsid w:val="003D145A"/>
    <w:pPr>
      <w:tabs>
        <w:tab w:val="clear" w:pos="-720"/>
      </w:tabs>
      <w:spacing w:after="240" w:line="240" w:lineRule="auto"/>
      <w:ind w:left="851"/>
    </w:pPr>
    <w:rPr>
      <w:rFonts w:ascii="Arial" w:hAnsi="Arial" w:cs="Arial"/>
      <w:sz w:val="18"/>
      <w:szCs w:val="18"/>
      <w:lang w:eastAsia="en-US"/>
    </w:rPr>
  </w:style>
  <w:style w:type="paragraph" w:customStyle="1" w:styleId="111">
    <w:name w:val="1.1.1"/>
    <w:basedOn w:val="Normal"/>
    <w:uiPriority w:val="99"/>
    <w:rsid w:val="003D145A"/>
    <w:pPr>
      <w:tabs>
        <w:tab w:val="clear" w:pos="-720"/>
      </w:tabs>
      <w:spacing w:after="120" w:line="240" w:lineRule="auto"/>
      <w:ind w:left="1418" w:hanging="567"/>
      <w:jc w:val="left"/>
    </w:pPr>
    <w:rPr>
      <w:rFonts w:ascii="Ottawa" w:hAnsi="Ottawa" w:cs="Arial"/>
      <w:b/>
      <w:sz w:val="19"/>
      <w:lang w:eastAsia="en-US"/>
    </w:rPr>
  </w:style>
  <w:style w:type="paragraph" w:customStyle="1" w:styleId="111Para">
    <w:name w:val="1.1.1_Para"/>
    <w:basedOn w:val="Normal"/>
    <w:uiPriority w:val="99"/>
    <w:rsid w:val="003D145A"/>
    <w:pPr>
      <w:tabs>
        <w:tab w:val="clear" w:pos="-720"/>
      </w:tabs>
      <w:spacing w:after="240" w:line="240" w:lineRule="auto"/>
      <w:ind w:left="1418"/>
    </w:pPr>
    <w:rPr>
      <w:rFonts w:ascii="Arial" w:hAnsi="Arial" w:cs="Arial"/>
      <w:sz w:val="18"/>
      <w:szCs w:val="18"/>
      <w:lang w:eastAsia="en-US"/>
    </w:rPr>
  </w:style>
  <w:style w:type="paragraph" w:customStyle="1" w:styleId="ilast">
    <w:name w:val="i)_last"/>
    <w:basedOn w:val="Normal"/>
    <w:uiPriority w:val="99"/>
    <w:rsid w:val="003D145A"/>
    <w:pPr>
      <w:tabs>
        <w:tab w:val="clear" w:pos="-720"/>
      </w:tabs>
      <w:spacing w:after="240" w:line="240" w:lineRule="auto"/>
      <w:ind w:left="1843" w:hanging="425"/>
      <w:jc w:val="left"/>
    </w:pPr>
    <w:rPr>
      <w:rFonts w:ascii="Arial" w:hAnsi="Arial" w:cs="Arial"/>
      <w:sz w:val="18"/>
      <w:szCs w:val="18"/>
      <w:lang w:eastAsia="en-US"/>
    </w:rPr>
  </w:style>
  <w:style w:type="paragraph" w:customStyle="1" w:styleId="afourthlevel">
    <w:name w:val="a)_fourth_level"/>
    <w:basedOn w:val="Normal"/>
    <w:uiPriority w:val="99"/>
    <w:rsid w:val="003D145A"/>
    <w:pPr>
      <w:tabs>
        <w:tab w:val="clear" w:pos="-720"/>
      </w:tabs>
      <w:spacing w:after="120" w:line="240" w:lineRule="auto"/>
      <w:ind w:left="1843" w:hanging="425"/>
      <w:jc w:val="left"/>
    </w:pPr>
    <w:rPr>
      <w:rFonts w:ascii="Ottawa" w:hAnsi="Ottawa" w:cs="Arial"/>
      <w:b/>
      <w:sz w:val="18"/>
      <w:lang w:eastAsia="en-US"/>
    </w:rPr>
  </w:style>
  <w:style w:type="paragraph" w:customStyle="1" w:styleId="afourthpara">
    <w:name w:val="a)_fourth_para"/>
    <w:basedOn w:val="Normal"/>
    <w:uiPriority w:val="99"/>
    <w:rsid w:val="003D145A"/>
    <w:pPr>
      <w:tabs>
        <w:tab w:val="clear" w:pos="-720"/>
      </w:tabs>
      <w:spacing w:after="240" w:line="240" w:lineRule="auto"/>
      <w:ind w:left="1843"/>
    </w:pPr>
    <w:rPr>
      <w:rFonts w:ascii="Arial" w:hAnsi="Arial" w:cs="Arial"/>
      <w:sz w:val="18"/>
      <w:szCs w:val="18"/>
      <w:lang w:eastAsia="en-US"/>
    </w:rPr>
  </w:style>
  <w:style w:type="paragraph" w:customStyle="1" w:styleId="ififthlevel">
    <w:name w:val="i)_fifth_level"/>
    <w:basedOn w:val="Normal"/>
    <w:uiPriority w:val="99"/>
    <w:rsid w:val="003D145A"/>
    <w:pPr>
      <w:tabs>
        <w:tab w:val="clear" w:pos="-720"/>
      </w:tabs>
      <w:spacing w:after="120" w:line="240" w:lineRule="auto"/>
      <w:ind w:left="2268" w:hanging="425"/>
      <w:jc w:val="left"/>
    </w:pPr>
    <w:rPr>
      <w:rFonts w:ascii="Ottawa" w:hAnsi="Ottawa" w:cs="Arial"/>
      <w:b/>
      <w:sz w:val="17"/>
      <w:szCs w:val="18"/>
      <w:lang w:eastAsia="en-US"/>
    </w:rPr>
  </w:style>
  <w:style w:type="paragraph" w:customStyle="1" w:styleId="ififthpara">
    <w:name w:val="i)_fifth_para"/>
    <w:basedOn w:val="Normal"/>
    <w:uiPriority w:val="99"/>
    <w:rsid w:val="003D145A"/>
    <w:pPr>
      <w:tabs>
        <w:tab w:val="clear" w:pos="-720"/>
      </w:tabs>
      <w:spacing w:after="240" w:line="240" w:lineRule="auto"/>
      <w:ind w:left="2268"/>
    </w:pPr>
    <w:rPr>
      <w:rFonts w:ascii="Arial" w:hAnsi="Arial" w:cs="Arial"/>
      <w:sz w:val="18"/>
      <w:szCs w:val="18"/>
      <w:lang w:eastAsia="en-US"/>
    </w:rPr>
  </w:style>
  <w:style w:type="paragraph" w:customStyle="1" w:styleId="dotsixthlevel">
    <w:name w:val="dot_sixth_level"/>
    <w:basedOn w:val="Normal"/>
    <w:uiPriority w:val="99"/>
    <w:rsid w:val="003D145A"/>
    <w:pPr>
      <w:tabs>
        <w:tab w:val="clear" w:pos="-720"/>
      </w:tabs>
      <w:spacing w:after="120" w:line="240" w:lineRule="auto"/>
      <w:ind w:left="2268" w:hanging="425"/>
      <w:jc w:val="left"/>
    </w:pPr>
    <w:rPr>
      <w:rFonts w:ascii="Arial" w:hAnsi="Arial" w:cs="Arial"/>
      <w:sz w:val="18"/>
      <w:szCs w:val="18"/>
      <w:lang w:eastAsia="en-US"/>
    </w:rPr>
  </w:style>
  <w:style w:type="paragraph" w:customStyle="1" w:styleId="dotsixthpara">
    <w:name w:val="dot_sixth_para"/>
    <w:basedOn w:val="Normal"/>
    <w:uiPriority w:val="99"/>
    <w:rsid w:val="003D145A"/>
    <w:pPr>
      <w:tabs>
        <w:tab w:val="clear" w:pos="-720"/>
      </w:tabs>
      <w:spacing w:after="240" w:line="240" w:lineRule="auto"/>
      <w:ind w:left="2268"/>
    </w:pPr>
    <w:rPr>
      <w:rFonts w:ascii="Arial" w:hAnsi="Arial" w:cs="Arial"/>
      <w:sz w:val="18"/>
      <w:szCs w:val="18"/>
      <w:lang w:eastAsia="en-US"/>
    </w:rPr>
  </w:style>
  <w:style w:type="paragraph" w:customStyle="1" w:styleId="ififthlevellist">
    <w:name w:val="i_fifth_level_list"/>
    <w:basedOn w:val="ififthpara"/>
    <w:uiPriority w:val="99"/>
    <w:rsid w:val="003D145A"/>
    <w:pPr>
      <w:spacing w:after="120"/>
      <w:ind w:hanging="425"/>
    </w:pPr>
  </w:style>
  <w:style w:type="character" w:customStyle="1" w:styleId="iCar1">
    <w:name w:val="i) Car1"/>
    <w:link w:val="i"/>
    <w:uiPriority w:val="99"/>
    <w:locked/>
    <w:rsid w:val="00111BA6"/>
    <w:rPr>
      <w:rFonts w:ascii="Arial" w:hAnsi="Arial"/>
      <w:sz w:val="18"/>
      <w:lang w:val="en-GB"/>
    </w:rPr>
  </w:style>
  <w:style w:type="character" w:customStyle="1" w:styleId="Mentionnonrsolue1">
    <w:name w:val="Mention non résolue1"/>
    <w:basedOn w:val="Policepardfaut"/>
    <w:uiPriority w:val="99"/>
    <w:semiHidden/>
    <w:unhideWhenUsed/>
    <w:rsid w:val="001E0507"/>
    <w:rPr>
      <w:color w:val="605E5C"/>
      <w:shd w:val="clear" w:color="auto" w:fill="E1DFDD"/>
    </w:rPr>
  </w:style>
  <w:style w:type="paragraph" w:styleId="Rvision">
    <w:name w:val="Revision"/>
    <w:hidden/>
    <w:uiPriority w:val="99"/>
    <w:semiHidden/>
    <w:rsid w:val="0043541F"/>
    <w:rPr>
      <w:sz w:val="20"/>
      <w:szCs w:val="20"/>
      <w:lang w:val="en-GB"/>
    </w:rPr>
  </w:style>
  <w:style w:type="character" w:styleId="Accentuation">
    <w:name w:val="Emphasis"/>
    <w:basedOn w:val="Policepardfaut"/>
    <w:uiPriority w:val="20"/>
    <w:qFormat/>
    <w:rsid w:val="005F2BA6"/>
    <w:rPr>
      <w:i/>
      <w:iCs/>
    </w:rPr>
  </w:style>
  <w:style w:type="character" w:customStyle="1" w:styleId="jp-italic">
    <w:name w:val="jp-italic"/>
    <w:basedOn w:val="Policepardfaut"/>
    <w:rsid w:val="00B45B49"/>
  </w:style>
  <w:style w:type="character" w:customStyle="1" w:styleId="named-content-species">
    <w:name w:val="named-content-species"/>
    <w:basedOn w:val="Policepardfaut"/>
    <w:rsid w:val="00B45B49"/>
  </w:style>
  <w:style w:type="character" w:styleId="Mentionnonrsolue">
    <w:name w:val="Unresolved Mention"/>
    <w:basedOn w:val="Policepardfaut"/>
    <w:uiPriority w:val="99"/>
    <w:semiHidden/>
    <w:unhideWhenUsed/>
    <w:rsid w:val="00B50A32"/>
    <w:rPr>
      <w:color w:val="605E5C"/>
      <w:shd w:val="clear" w:color="auto" w:fill="E1DFDD"/>
    </w:rPr>
  </w:style>
  <w:style w:type="character" w:customStyle="1" w:styleId="labs-docsum-authors">
    <w:name w:val="labs-docsum-authors"/>
    <w:basedOn w:val="Policepardfaut"/>
    <w:rsid w:val="009F6C70"/>
  </w:style>
  <w:style w:type="character" w:customStyle="1" w:styleId="labs-docsum-journal-citation">
    <w:name w:val="labs-docsum-journal-citation"/>
    <w:basedOn w:val="Policepardfaut"/>
    <w:rsid w:val="009F6C70"/>
  </w:style>
  <w:style w:type="character" w:customStyle="1" w:styleId="citation-part">
    <w:name w:val="citation-part"/>
    <w:basedOn w:val="Policepardfaut"/>
    <w:rsid w:val="009F6C70"/>
  </w:style>
  <w:style w:type="character" w:customStyle="1" w:styleId="docsum-pmid">
    <w:name w:val="docsum-pmid"/>
    <w:basedOn w:val="Policepardfaut"/>
    <w:rsid w:val="009F6C70"/>
  </w:style>
  <w:style w:type="character" w:customStyle="1" w:styleId="publication-type">
    <w:name w:val="publication-type"/>
    <w:basedOn w:val="Policepardfaut"/>
    <w:rsid w:val="009F6C70"/>
  </w:style>
  <w:style w:type="paragraph" w:customStyle="1" w:styleId="TableHead">
    <w:name w:val="Table Head"/>
    <w:basedOn w:val="Normal"/>
    <w:uiPriority w:val="99"/>
    <w:rsid w:val="000601E8"/>
    <w:pPr>
      <w:tabs>
        <w:tab w:val="clear" w:pos="-720"/>
      </w:tabs>
      <w:spacing w:before="120" w:after="120" w:line="240" w:lineRule="auto"/>
      <w:jc w:val="center"/>
    </w:pPr>
    <w:rPr>
      <w:rFonts w:ascii="Ottawa" w:hAnsi="Ottawa" w:cs="Ottawa"/>
      <w:b/>
      <w:bCs/>
      <w:sz w:val="18"/>
      <w:szCs w:val="18"/>
      <w:lang w:val="en-IE" w:eastAsia="en-US"/>
    </w:rPr>
  </w:style>
  <w:style w:type="paragraph" w:customStyle="1" w:styleId="Tabletext">
    <w:name w:val="Table text"/>
    <w:basedOn w:val="Normal"/>
    <w:uiPriority w:val="99"/>
    <w:rsid w:val="000601E8"/>
    <w:pPr>
      <w:tabs>
        <w:tab w:val="clear" w:pos="-720"/>
      </w:tabs>
      <w:spacing w:before="120" w:after="120" w:line="240" w:lineRule="auto"/>
      <w:jc w:val="center"/>
    </w:pPr>
    <w:rPr>
      <w:rFonts w:ascii="Arial" w:hAnsi="Arial" w:cs="Arial"/>
      <w:sz w:val="18"/>
      <w:szCs w:val="18"/>
      <w:lang w:val="en-IE" w:eastAsia="en-US"/>
    </w:rPr>
  </w:style>
  <w:style w:type="paragraph" w:customStyle="1" w:styleId="Tabletitle">
    <w:name w:val="Table title"/>
    <w:basedOn w:val="Normal"/>
    <w:autoRedefine/>
    <w:uiPriority w:val="99"/>
    <w:rsid w:val="000601E8"/>
    <w:pPr>
      <w:tabs>
        <w:tab w:val="clear" w:pos="-720"/>
      </w:tabs>
      <w:spacing w:after="120" w:line="240" w:lineRule="auto"/>
      <w:jc w:val="center"/>
    </w:pPr>
    <w:rPr>
      <w:rFonts w:ascii="Ottawa" w:hAnsi="Ottawa" w:cs="Ottawa"/>
      <w:b/>
      <w:bCs/>
      <w:i/>
      <w:iCs/>
      <w:sz w:val="18"/>
      <w:szCs w:val="18"/>
      <w:lang w:eastAsia="en-US"/>
    </w:rPr>
  </w:style>
  <w:style w:type="paragraph" w:styleId="Textebrut">
    <w:name w:val="Plain Text"/>
    <w:basedOn w:val="Normal"/>
    <w:link w:val="TextebrutCar"/>
    <w:uiPriority w:val="99"/>
    <w:locked/>
    <w:rsid w:val="000601E8"/>
    <w:pPr>
      <w:tabs>
        <w:tab w:val="clear" w:pos="-720"/>
      </w:tabs>
      <w:spacing w:line="240" w:lineRule="auto"/>
      <w:jc w:val="left"/>
    </w:pPr>
    <w:rPr>
      <w:rFonts w:ascii="Calibri" w:hAnsi="Calibri" w:cs="Calibri"/>
      <w:sz w:val="22"/>
      <w:szCs w:val="22"/>
      <w:lang w:eastAsia="en-US"/>
    </w:rPr>
  </w:style>
  <w:style w:type="character" w:customStyle="1" w:styleId="TextebrutCar">
    <w:name w:val="Texte brut Car"/>
    <w:basedOn w:val="Policepardfaut"/>
    <w:link w:val="Textebrut"/>
    <w:uiPriority w:val="99"/>
    <w:rsid w:val="000601E8"/>
    <w:rPr>
      <w:rFonts w:ascii="Calibri" w:hAnsi="Calibri" w:cs="Calibri"/>
      <w:lang w:val="en-GB" w:eastAsia="en-US"/>
    </w:rPr>
  </w:style>
  <w:style w:type="character" w:customStyle="1" w:styleId="docsum-authors">
    <w:name w:val="docsum-authors"/>
    <w:basedOn w:val="Policepardfaut"/>
    <w:rsid w:val="008E6403"/>
  </w:style>
  <w:style w:type="character" w:customStyle="1" w:styleId="docsum-journal-citation">
    <w:name w:val="docsum-journal-citation"/>
    <w:basedOn w:val="Policepardfaut"/>
    <w:rsid w:val="008E6403"/>
  </w:style>
  <w:style w:type="character" w:customStyle="1" w:styleId="free-resources">
    <w:name w:val="free-resources"/>
    <w:basedOn w:val="Policepardfaut"/>
    <w:rsid w:val="008E6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257198">
      <w:bodyDiv w:val="1"/>
      <w:marLeft w:val="0"/>
      <w:marRight w:val="0"/>
      <w:marTop w:val="0"/>
      <w:marBottom w:val="0"/>
      <w:divBdr>
        <w:top w:val="none" w:sz="0" w:space="0" w:color="auto"/>
        <w:left w:val="none" w:sz="0" w:space="0" w:color="auto"/>
        <w:bottom w:val="none" w:sz="0" w:space="0" w:color="auto"/>
        <w:right w:val="none" w:sz="0" w:space="0" w:color="auto"/>
      </w:divBdr>
      <w:divsChild>
        <w:div w:id="386497378">
          <w:marLeft w:val="0"/>
          <w:marRight w:val="0"/>
          <w:marTop w:val="0"/>
          <w:marBottom w:val="0"/>
          <w:divBdr>
            <w:top w:val="none" w:sz="0" w:space="0" w:color="auto"/>
            <w:left w:val="none" w:sz="0" w:space="0" w:color="auto"/>
            <w:bottom w:val="none" w:sz="0" w:space="0" w:color="auto"/>
            <w:right w:val="none" w:sz="0" w:space="0" w:color="auto"/>
          </w:divBdr>
          <w:divsChild>
            <w:div w:id="1302926571">
              <w:marLeft w:val="0"/>
              <w:marRight w:val="0"/>
              <w:marTop w:val="0"/>
              <w:marBottom w:val="0"/>
              <w:divBdr>
                <w:top w:val="none" w:sz="0" w:space="0" w:color="auto"/>
                <w:left w:val="none" w:sz="0" w:space="0" w:color="auto"/>
                <w:bottom w:val="none" w:sz="0" w:space="0" w:color="auto"/>
                <w:right w:val="none" w:sz="0" w:space="0" w:color="auto"/>
              </w:divBdr>
              <w:divsChild>
                <w:div w:id="101785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100351">
      <w:marLeft w:val="0"/>
      <w:marRight w:val="0"/>
      <w:marTop w:val="0"/>
      <w:marBottom w:val="0"/>
      <w:divBdr>
        <w:top w:val="none" w:sz="0" w:space="0" w:color="auto"/>
        <w:left w:val="none" w:sz="0" w:space="0" w:color="auto"/>
        <w:bottom w:val="none" w:sz="0" w:space="0" w:color="auto"/>
        <w:right w:val="none" w:sz="0" w:space="0" w:color="auto"/>
      </w:divBdr>
    </w:div>
    <w:div w:id="327100362">
      <w:marLeft w:val="0"/>
      <w:marRight w:val="0"/>
      <w:marTop w:val="0"/>
      <w:marBottom w:val="0"/>
      <w:divBdr>
        <w:top w:val="none" w:sz="0" w:space="0" w:color="auto"/>
        <w:left w:val="none" w:sz="0" w:space="0" w:color="auto"/>
        <w:bottom w:val="none" w:sz="0" w:space="0" w:color="auto"/>
        <w:right w:val="none" w:sz="0" w:space="0" w:color="auto"/>
      </w:divBdr>
      <w:divsChild>
        <w:div w:id="327100352">
          <w:marLeft w:val="0"/>
          <w:marRight w:val="0"/>
          <w:marTop w:val="0"/>
          <w:marBottom w:val="0"/>
          <w:divBdr>
            <w:top w:val="none" w:sz="0" w:space="0" w:color="auto"/>
            <w:left w:val="none" w:sz="0" w:space="0" w:color="auto"/>
            <w:bottom w:val="none" w:sz="0" w:space="0" w:color="auto"/>
            <w:right w:val="none" w:sz="0" w:space="0" w:color="auto"/>
          </w:divBdr>
        </w:div>
        <w:div w:id="327100353">
          <w:marLeft w:val="0"/>
          <w:marRight w:val="0"/>
          <w:marTop w:val="0"/>
          <w:marBottom w:val="0"/>
          <w:divBdr>
            <w:top w:val="none" w:sz="0" w:space="0" w:color="auto"/>
            <w:left w:val="none" w:sz="0" w:space="0" w:color="auto"/>
            <w:bottom w:val="none" w:sz="0" w:space="0" w:color="auto"/>
            <w:right w:val="none" w:sz="0" w:space="0" w:color="auto"/>
          </w:divBdr>
        </w:div>
        <w:div w:id="327100354">
          <w:marLeft w:val="0"/>
          <w:marRight w:val="0"/>
          <w:marTop w:val="0"/>
          <w:marBottom w:val="0"/>
          <w:divBdr>
            <w:top w:val="none" w:sz="0" w:space="0" w:color="auto"/>
            <w:left w:val="none" w:sz="0" w:space="0" w:color="auto"/>
            <w:bottom w:val="none" w:sz="0" w:space="0" w:color="auto"/>
            <w:right w:val="none" w:sz="0" w:space="0" w:color="auto"/>
          </w:divBdr>
        </w:div>
        <w:div w:id="327100355">
          <w:marLeft w:val="0"/>
          <w:marRight w:val="0"/>
          <w:marTop w:val="0"/>
          <w:marBottom w:val="0"/>
          <w:divBdr>
            <w:top w:val="none" w:sz="0" w:space="0" w:color="auto"/>
            <w:left w:val="none" w:sz="0" w:space="0" w:color="auto"/>
            <w:bottom w:val="none" w:sz="0" w:space="0" w:color="auto"/>
            <w:right w:val="none" w:sz="0" w:space="0" w:color="auto"/>
          </w:divBdr>
        </w:div>
        <w:div w:id="327100356">
          <w:marLeft w:val="0"/>
          <w:marRight w:val="0"/>
          <w:marTop w:val="0"/>
          <w:marBottom w:val="0"/>
          <w:divBdr>
            <w:top w:val="none" w:sz="0" w:space="0" w:color="auto"/>
            <w:left w:val="none" w:sz="0" w:space="0" w:color="auto"/>
            <w:bottom w:val="none" w:sz="0" w:space="0" w:color="auto"/>
            <w:right w:val="none" w:sz="0" w:space="0" w:color="auto"/>
          </w:divBdr>
        </w:div>
        <w:div w:id="327100357">
          <w:marLeft w:val="0"/>
          <w:marRight w:val="0"/>
          <w:marTop w:val="0"/>
          <w:marBottom w:val="0"/>
          <w:divBdr>
            <w:top w:val="none" w:sz="0" w:space="0" w:color="auto"/>
            <w:left w:val="none" w:sz="0" w:space="0" w:color="auto"/>
            <w:bottom w:val="none" w:sz="0" w:space="0" w:color="auto"/>
            <w:right w:val="none" w:sz="0" w:space="0" w:color="auto"/>
          </w:divBdr>
        </w:div>
        <w:div w:id="327100358">
          <w:marLeft w:val="0"/>
          <w:marRight w:val="0"/>
          <w:marTop w:val="0"/>
          <w:marBottom w:val="0"/>
          <w:divBdr>
            <w:top w:val="none" w:sz="0" w:space="0" w:color="auto"/>
            <w:left w:val="none" w:sz="0" w:space="0" w:color="auto"/>
            <w:bottom w:val="none" w:sz="0" w:space="0" w:color="auto"/>
            <w:right w:val="none" w:sz="0" w:space="0" w:color="auto"/>
          </w:divBdr>
        </w:div>
        <w:div w:id="327100359">
          <w:marLeft w:val="0"/>
          <w:marRight w:val="0"/>
          <w:marTop w:val="0"/>
          <w:marBottom w:val="0"/>
          <w:divBdr>
            <w:top w:val="none" w:sz="0" w:space="0" w:color="auto"/>
            <w:left w:val="none" w:sz="0" w:space="0" w:color="auto"/>
            <w:bottom w:val="none" w:sz="0" w:space="0" w:color="auto"/>
            <w:right w:val="none" w:sz="0" w:space="0" w:color="auto"/>
          </w:divBdr>
        </w:div>
        <w:div w:id="327100360">
          <w:marLeft w:val="0"/>
          <w:marRight w:val="0"/>
          <w:marTop w:val="0"/>
          <w:marBottom w:val="0"/>
          <w:divBdr>
            <w:top w:val="none" w:sz="0" w:space="0" w:color="auto"/>
            <w:left w:val="none" w:sz="0" w:space="0" w:color="auto"/>
            <w:bottom w:val="none" w:sz="0" w:space="0" w:color="auto"/>
            <w:right w:val="none" w:sz="0" w:space="0" w:color="auto"/>
          </w:divBdr>
        </w:div>
        <w:div w:id="327100361">
          <w:marLeft w:val="0"/>
          <w:marRight w:val="0"/>
          <w:marTop w:val="0"/>
          <w:marBottom w:val="0"/>
          <w:divBdr>
            <w:top w:val="none" w:sz="0" w:space="0" w:color="auto"/>
            <w:left w:val="none" w:sz="0" w:space="0" w:color="auto"/>
            <w:bottom w:val="none" w:sz="0" w:space="0" w:color="auto"/>
            <w:right w:val="none" w:sz="0" w:space="0" w:color="auto"/>
          </w:divBdr>
        </w:div>
        <w:div w:id="327100363">
          <w:marLeft w:val="0"/>
          <w:marRight w:val="0"/>
          <w:marTop w:val="0"/>
          <w:marBottom w:val="0"/>
          <w:divBdr>
            <w:top w:val="none" w:sz="0" w:space="0" w:color="auto"/>
            <w:left w:val="none" w:sz="0" w:space="0" w:color="auto"/>
            <w:bottom w:val="none" w:sz="0" w:space="0" w:color="auto"/>
            <w:right w:val="none" w:sz="0" w:space="0" w:color="auto"/>
          </w:divBdr>
        </w:div>
      </w:divsChild>
    </w:div>
    <w:div w:id="327100364">
      <w:marLeft w:val="0"/>
      <w:marRight w:val="0"/>
      <w:marTop w:val="0"/>
      <w:marBottom w:val="0"/>
      <w:divBdr>
        <w:top w:val="none" w:sz="0" w:space="0" w:color="auto"/>
        <w:left w:val="none" w:sz="0" w:space="0" w:color="auto"/>
        <w:bottom w:val="none" w:sz="0" w:space="0" w:color="auto"/>
        <w:right w:val="none" w:sz="0" w:space="0" w:color="auto"/>
      </w:divBdr>
    </w:div>
    <w:div w:id="859515738">
      <w:bodyDiv w:val="1"/>
      <w:marLeft w:val="0"/>
      <w:marRight w:val="0"/>
      <w:marTop w:val="0"/>
      <w:marBottom w:val="0"/>
      <w:divBdr>
        <w:top w:val="none" w:sz="0" w:space="0" w:color="auto"/>
        <w:left w:val="none" w:sz="0" w:space="0" w:color="auto"/>
        <w:bottom w:val="none" w:sz="0" w:space="0" w:color="auto"/>
        <w:right w:val="none" w:sz="0" w:space="0" w:color="auto"/>
      </w:divBdr>
      <w:divsChild>
        <w:div w:id="1329670698">
          <w:marLeft w:val="0"/>
          <w:marRight w:val="0"/>
          <w:marTop w:val="0"/>
          <w:marBottom w:val="0"/>
          <w:divBdr>
            <w:top w:val="none" w:sz="0" w:space="0" w:color="auto"/>
            <w:left w:val="none" w:sz="0" w:space="0" w:color="auto"/>
            <w:bottom w:val="none" w:sz="0" w:space="0" w:color="auto"/>
            <w:right w:val="none" w:sz="0" w:space="0" w:color="auto"/>
          </w:divBdr>
        </w:div>
      </w:divsChild>
    </w:div>
    <w:div w:id="1260717568">
      <w:bodyDiv w:val="1"/>
      <w:marLeft w:val="0"/>
      <w:marRight w:val="0"/>
      <w:marTop w:val="0"/>
      <w:marBottom w:val="0"/>
      <w:divBdr>
        <w:top w:val="none" w:sz="0" w:space="0" w:color="auto"/>
        <w:left w:val="none" w:sz="0" w:space="0" w:color="auto"/>
        <w:bottom w:val="none" w:sz="0" w:space="0" w:color="auto"/>
        <w:right w:val="none" w:sz="0" w:space="0" w:color="auto"/>
      </w:divBdr>
      <w:divsChild>
        <w:div w:id="942036156">
          <w:marLeft w:val="0"/>
          <w:marRight w:val="0"/>
          <w:marTop w:val="0"/>
          <w:marBottom w:val="0"/>
          <w:divBdr>
            <w:top w:val="none" w:sz="0" w:space="0" w:color="auto"/>
            <w:left w:val="none" w:sz="0" w:space="0" w:color="auto"/>
            <w:bottom w:val="none" w:sz="0" w:space="0" w:color="auto"/>
            <w:right w:val="none" w:sz="0" w:space="0" w:color="auto"/>
          </w:divBdr>
        </w:div>
      </w:divsChild>
    </w:div>
    <w:div w:id="1357661066">
      <w:bodyDiv w:val="1"/>
      <w:marLeft w:val="0"/>
      <w:marRight w:val="0"/>
      <w:marTop w:val="0"/>
      <w:marBottom w:val="0"/>
      <w:divBdr>
        <w:top w:val="none" w:sz="0" w:space="0" w:color="auto"/>
        <w:left w:val="none" w:sz="0" w:space="0" w:color="auto"/>
        <w:bottom w:val="none" w:sz="0" w:space="0" w:color="auto"/>
        <w:right w:val="none" w:sz="0" w:space="0" w:color="auto"/>
      </w:divBdr>
    </w:div>
    <w:div w:id="209624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doi.org/10.1601/nm.25497" TargetMode="External"/><Relationship Id="rId26" Type="http://schemas.openxmlformats.org/officeDocument/2006/relationships/hyperlink" Target="http://www.fsis.usda.gov/wps/portal/fsis/topics/science/laboratories-and-procedures/guidebooks-and-methods/microbiology-laboratory-guidebook" TargetMode="External"/><Relationship Id="rId3" Type="http://schemas.openxmlformats.org/officeDocument/2006/relationships/styles" Target="styles.xml"/><Relationship Id="rId21" Type="http://schemas.openxmlformats.org/officeDocument/2006/relationships/hyperlink" Target="http://www.eucast.or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doi.org/10.1601/nm.25496" TargetMode="External"/><Relationship Id="rId25" Type="http://schemas.openxmlformats.org/officeDocument/2006/relationships/hyperlink" Target="http://www.ncbi.nlm.nih.gov:80/entrez/query.fcgi?cmd=Retrieve&amp;db=PubMed&amp;list_uids=12457586&amp;dopt=Abstract" TargetMode="Externa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doi.org/10.1601/nm.25495" TargetMode="External"/><Relationship Id="rId20" Type="http://schemas.openxmlformats.org/officeDocument/2006/relationships/hyperlink" Target="https://www.oie.int/fileadmin/Home/eng/Health_standards/tahm/2.02.03_NAD_ASSAYS.pdf"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nmkl.org/"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doi.org/10.1601/nm.23782" TargetMode="External"/><Relationship Id="rId23" Type="http://schemas.openxmlformats.org/officeDocument/2006/relationships/hyperlink" Target="http://www.ncbi.nlm.nih.gov:80/entrez/query.fcgi?cmd=Retrieve&amp;db=PubMed&amp;list_uids=12654495&amp;dopt=Abstract" TargetMode="External"/><Relationship Id="rId28" Type="http://schemas.openxmlformats.org/officeDocument/2006/relationships/hyperlink" Target="http://www.fsis.usda.gov/wps/portal/fsis/topics/science/laboratories-and-procedures/guidebooks-and-methods/microbiology-laboratory-guidebook" TargetMode="External"/><Relationship Id="rId36" Type="http://schemas.microsoft.com/office/2018/08/relationships/commentsExtensible" Target="commentsExtensible.xml"/><Relationship Id="rId10" Type="http://schemas.openxmlformats.org/officeDocument/2006/relationships/footer" Target="footer1.xml"/><Relationship Id="rId19" Type="http://schemas.openxmlformats.org/officeDocument/2006/relationships/hyperlink" Target="http://www.fda.gov/Food/FoodScienceResearch/LaboratoryMethods/ucm279532.htm"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doi.org/10.1601/nm.5098" TargetMode="External"/><Relationship Id="rId22" Type="http://schemas.openxmlformats.org/officeDocument/2006/relationships/hyperlink" Target="http://www.clsi.org" TargetMode="External"/><Relationship Id="rId27" Type="http://schemas.openxmlformats.org/officeDocument/2006/relationships/hyperlink" Target="http://www.fsis.usda.gov/wps/portal/fsis/topics/science/laboratories-and-procedures/guidebooks-and-methods/microbiology-laboratory-guidebook" TargetMode="External"/><Relationship Id="rId30" Type="http://schemas.openxmlformats.org/officeDocument/2006/relationships/header" Target="header5.xml"/><Relationship Id="rId35" Type="http://schemas.openxmlformats.org/officeDocument/2006/relationships/theme" Target="theme/theme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www.fda.gov/Food/FoodScienceResearch/LaboratoryMethods/ucm279532.htm" TargetMode="External"/><Relationship Id="rId2" Type="http://schemas.openxmlformats.org/officeDocument/2006/relationships/hyperlink" Target="https://www.fda.gov/food/laboratory-methods-food/bam-detection-and-enumeration-listeria-monocytogenes" TargetMode="External"/><Relationship Id="rId1" Type="http://schemas.openxmlformats.org/officeDocument/2006/relationships/hyperlink" Target="http://www.eoma.aoac.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03AD1-7BD9-41B6-9214-DB827A813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MANUAL96.DOT</Template>
  <TotalTime>3</TotalTime>
  <Pages>24</Pages>
  <Words>14641</Words>
  <Characters>99194</Characters>
  <Application>Microsoft Office Word</Application>
  <DocSecurity>0</DocSecurity>
  <Lines>826</Lines>
  <Paragraphs>227</Paragraphs>
  <ScaleCrop>false</ScaleCrop>
  <HeadingPairs>
    <vt:vector size="6" baseType="variant">
      <vt:variant>
        <vt:lpstr>Titre</vt:lpstr>
      </vt:variant>
      <vt:variant>
        <vt:i4>1</vt:i4>
      </vt:variant>
      <vt:variant>
        <vt:lpstr>Título</vt:lpstr>
      </vt:variant>
      <vt:variant>
        <vt:i4>1</vt:i4>
      </vt:variant>
      <vt:variant>
        <vt:lpstr>Title</vt:lpstr>
      </vt:variant>
      <vt:variant>
        <vt:i4>1</vt:i4>
      </vt:variant>
    </vt:vector>
  </HeadingPairs>
  <TitlesOfParts>
    <vt:vector size="3" baseType="lpstr">
      <vt:lpstr>Listeriosis</vt:lpstr>
      <vt:lpstr>Listeriosis</vt:lpstr>
      <vt:lpstr>fmd with viaa test incl.</vt:lpstr>
    </vt:vector>
  </TitlesOfParts>
  <Company>Microsoft</Company>
  <LinksUpToDate>false</LinksUpToDate>
  <CharactersWithSpaces>113608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Listeriosis</dc:title>
  <dc:subject>arial/trait</dc:subject>
  <dc:creator>sara</dc:creator>
  <cp:lastModifiedBy>Sara Linnane</cp:lastModifiedBy>
  <cp:revision>6</cp:revision>
  <cp:lastPrinted>2020-02-28T14:33:00Z</cp:lastPrinted>
  <dcterms:created xsi:type="dcterms:W3CDTF">2020-09-23T12:13:00Z</dcterms:created>
  <dcterms:modified xsi:type="dcterms:W3CDTF">2020-10-09T09:34:00Z</dcterms:modified>
</cp:coreProperties>
</file>